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黑体" w:hAnsi="黑体" w:eastAsia="黑体"/>
          <w:b/>
          <w:sz w:val="32"/>
          <w:szCs w:val="32"/>
        </w:rPr>
      </w:pPr>
      <w:r>
        <w:rPr>
          <w:rFonts w:hint="eastAsia" w:ascii="黑体" w:hAnsi="黑体" w:eastAsia="黑体"/>
          <w:b/>
          <w:sz w:val="32"/>
          <w:szCs w:val="32"/>
        </w:rPr>
        <w:t>东方付通互联网支付会员服务协议</w:t>
      </w:r>
    </w:p>
    <w:p>
      <w:pPr>
        <w:ind w:left="4620" w:firstLine="420"/>
        <w:jc w:val="center"/>
        <w:rPr>
          <w:rFonts w:hint="eastAsia" w:ascii="黑体" w:hAnsi="黑体" w:eastAsia="黑体"/>
          <w:bCs/>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鉴于：</w:t>
      </w:r>
    </w:p>
    <w:p>
      <w:pPr>
        <w:spacing w:line="360" w:lineRule="auto"/>
        <w:ind w:right="-57" w:rightChars="-27"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您（即</w:t>
      </w:r>
      <w:r>
        <w:rPr>
          <w:rFonts w:hint="eastAsia" w:ascii="仿宋" w:hAnsi="仿宋" w:eastAsia="仿宋" w:cs="仿宋"/>
          <w:sz w:val="24"/>
          <w:szCs w:val="24"/>
        </w:rPr>
        <w:t xml:space="preserve">本协议中的甲方）系在线交易平台（以下统称“商城”）的交易用户（经过注册后成为乙方的会员），拟使用乙方的互联网支付服务； </w:t>
      </w:r>
    </w:p>
    <w:p>
      <w:pPr>
        <w:spacing w:line="360" w:lineRule="auto"/>
        <w:ind w:right="-57" w:rightChars="-27" w:firstLine="480" w:firstLineChars="200"/>
        <w:rPr>
          <w:rFonts w:hint="eastAsia" w:ascii="仿宋" w:hAnsi="仿宋" w:eastAsia="仿宋" w:cs="仿宋"/>
          <w:sz w:val="24"/>
          <w:szCs w:val="24"/>
        </w:rPr>
      </w:pPr>
      <w:r>
        <w:rPr>
          <w:rFonts w:hint="eastAsia" w:ascii="仿宋" w:hAnsi="仿宋" w:eastAsia="仿宋" w:cs="仿宋"/>
          <w:sz w:val="24"/>
          <w:szCs w:val="24"/>
        </w:rPr>
        <w:t>2、东方付通信息技术有限公司（即本协议中的乙方）系互联网支付平台（网址：</w:t>
      </w:r>
      <w:r>
        <w:rPr>
          <w:rFonts w:hint="eastAsia" w:ascii="仿宋" w:hAnsi="仿宋" w:eastAsia="仿宋" w:cs="仿宋"/>
          <w:color w:val="0000FF"/>
          <w:sz w:val="24"/>
          <w:szCs w:val="24"/>
          <w:u w:val="single"/>
        </w:rPr>
        <w:fldChar w:fldCharType="begin"/>
      </w:r>
      <w:r>
        <w:rPr>
          <w:rFonts w:hint="eastAsia" w:ascii="仿宋" w:hAnsi="仿宋" w:eastAsia="仿宋" w:cs="仿宋"/>
          <w:color w:val="0000FF"/>
          <w:sz w:val="24"/>
          <w:szCs w:val="24"/>
          <w:u w:val="single"/>
        </w:rPr>
        <w:instrText xml:space="preserve"> HYPERLINK "http://www.easternpay.com.cn/" </w:instrText>
      </w:r>
      <w:r>
        <w:rPr>
          <w:rFonts w:hint="eastAsia" w:ascii="仿宋" w:hAnsi="仿宋" w:eastAsia="仿宋" w:cs="仿宋"/>
          <w:color w:val="0000FF"/>
          <w:sz w:val="24"/>
          <w:szCs w:val="24"/>
          <w:u w:val="single"/>
        </w:rPr>
        <w:fldChar w:fldCharType="separate"/>
      </w:r>
      <w:r>
        <w:rPr>
          <w:rFonts w:hint="eastAsia" w:ascii="仿宋" w:hAnsi="仿宋" w:eastAsia="仿宋" w:cs="仿宋"/>
          <w:color w:val="0000FF"/>
          <w:sz w:val="24"/>
          <w:szCs w:val="24"/>
          <w:u w:val="single"/>
        </w:rPr>
        <w:t>http://www.easternpay.com.cn/</w:t>
      </w:r>
      <w:r>
        <w:rPr>
          <w:rFonts w:hint="eastAsia" w:ascii="仿宋" w:hAnsi="仿宋" w:eastAsia="仿宋" w:cs="仿宋"/>
          <w:color w:val="0000FF"/>
          <w:sz w:val="24"/>
          <w:szCs w:val="24"/>
          <w:u w:val="single"/>
        </w:rPr>
        <w:fldChar w:fldCharType="end"/>
      </w:r>
      <w:r>
        <w:rPr>
          <w:rFonts w:hint="eastAsia" w:ascii="仿宋" w:hAnsi="仿宋" w:eastAsia="仿宋" w:cs="仿宋"/>
          <w:sz w:val="24"/>
          <w:szCs w:val="24"/>
        </w:rPr>
        <w:t>）的运营管理方，可提供</w:t>
      </w:r>
      <w:r>
        <w:rPr>
          <w:rFonts w:hint="eastAsia" w:ascii="仿宋" w:hAnsi="仿宋" w:eastAsia="仿宋" w:cs="仿宋"/>
          <w:color w:val="000000"/>
          <w:sz w:val="24"/>
          <w:szCs w:val="24"/>
        </w:rPr>
        <w:t>第三方</w:t>
      </w:r>
      <w:r>
        <w:rPr>
          <w:rFonts w:hint="eastAsia" w:ascii="仿宋" w:hAnsi="仿宋" w:eastAsia="仿宋" w:cs="仿宋"/>
          <w:sz w:val="24"/>
          <w:szCs w:val="24"/>
        </w:rPr>
        <w:t>在线支付结算服务；</w:t>
      </w:r>
    </w:p>
    <w:p>
      <w:pPr>
        <w:spacing w:line="360" w:lineRule="auto"/>
        <w:ind w:right="-57" w:rightChars="-27" w:firstLine="480" w:firstLineChars="200"/>
        <w:rPr>
          <w:rFonts w:hint="eastAsia" w:ascii="仿宋" w:hAnsi="仿宋" w:eastAsia="仿宋" w:cs="仿宋"/>
          <w:sz w:val="24"/>
          <w:szCs w:val="24"/>
        </w:rPr>
      </w:pPr>
      <w:r>
        <w:rPr>
          <w:rFonts w:hint="eastAsia" w:ascii="仿宋" w:hAnsi="仿宋" w:eastAsia="仿宋" w:cs="仿宋"/>
          <w:sz w:val="24"/>
          <w:szCs w:val="24"/>
        </w:rPr>
        <w:t>3、乙方已与商城建立合作关系并完成系统对接，可以为甲方提供商城的在线支付结算服务。</w:t>
      </w:r>
    </w:p>
    <w:p>
      <w:pPr>
        <w:spacing w:line="360" w:lineRule="auto"/>
        <w:ind w:right="-57" w:rightChars="-27" w:firstLine="480" w:firstLineChars="200"/>
        <w:rPr>
          <w:rFonts w:hint="eastAsia" w:ascii="仿宋" w:hAnsi="仿宋" w:eastAsia="仿宋" w:cs="仿宋"/>
          <w:sz w:val="24"/>
          <w:szCs w:val="24"/>
        </w:rPr>
      </w:pPr>
      <w:r>
        <w:rPr>
          <w:rFonts w:hint="eastAsia" w:ascii="仿宋" w:hAnsi="仿宋" w:eastAsia="仿宋" w:cs="仿宋"/>
          <w:sz w:val="24"/>
          <w:szCs w:val="24"/>
        </w:rPr>
        <w:t>为明确双方的权利和义务，规范双方业务行为，双方经友好协商，在自愿、平等、互利的基础上，就具体合作事宜达成本协议。</w:t>
      </w:r>
    </w:p>
    <w:p>
      <w:pPr>
        <w:spacing w:line="360" w:lineRule="auto"/>
        <w:ind w:right="-57" w:rightChars="-27" w:firstLine="480" w:firstLineChars="200"/>
        <w:rPr>
          <w:rFonts w:hint="eastAsia" w:ascii="仿宋" w:hAnsi="仿宋" w:eastAsia="仿宋" w:cs="仿宋"/>
          <w:sz w:val="24"/>
          <w:szCs w:val="24"/>
        </w:rPr>
      </w:pPr>
    </w:p>
    <w:p>
      <w:pPr>
        <w:numPr>
          <w:ilvl w:val="0"/>
          <w:numId w:val="1"/>
        </w:numPr>
        <w:spacing w:line="360" w:lineRule="auto"/>
        <w:ind w:right="-57"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声明与承诺</w:t>
      </w:r>
    </w:p>
    <w:p>
      <w:pPr>
        <w:pStyle w:val="6"/>
        <w:numPr>
          <w:ilvl w:val="1"/>
          <w:numId w:val="2"/>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kern w:val="0"/>
          <w:sz w:val="24"/>
          <w:szCs w:val="24"/>
        </w:rPr>
        <w:t>甲方</w:t>
      </w:r>
      <w:r>
        <w:rPr>
          <w:rFonts w:hint="eastAsia" w:ascii="仿宋" w:hAnsi="仿宋" w:eastAsia="仿宋" w:cs="仿宋"/>
          <w:sz w:val="24"/>
          <w:szCs w:val="24"/>
        </w:rPr>
        <w:t>确认，在注册成为乙方会员以接受本服务，或以其他乙方允许的方式实际使用本服务前，甲方已充分阅读、理解并接受本协议的全部内容，一旦甲方使用本服务，即表示同意遵循本协议的所有约定。</w:t>
      </w:r>
    </w:p>
    <w:p>
      <w:pPr>
        <w:pStyle w:val="6"/>
        <w:numPr>
          <w:ilvl w:val="1"/>
          <w:numId w:val="2"/>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kern w:val="0"/>
          <w:sz w:val="24"/>
          <w:szCs w:val="24"/>
        </w:rPr>
        <w:t>甲方同意，</w:t>
      </w:r>
      <w:r>
        <w:rPr>
          <w:rFonts w:hint="eastAsia" w:ascii="仿宋" w:hAnsi="仿宋" w:eastAsia="仿宋" w:cs="仿宋"/>
          <w:color w:val="FF0000"/>
          <w:kern w:val="0"/>
          <w:sz w:val="24"/>
          <w:szCs w:val="24"/>
        </w:rPr>
        <w:t>乙方有权对本协议内容进行变更，变更内容实施前应在乙方网站连续公示30日，</w:t>
      </w:r>
      <w:r>
        <w:rPr>
          <w:rFonts w:hint="eastAsia" w:ascii="仿宋" w:hAnsi="仿宋" w:eastAsia="仿宋" w:cs="仿宋"/>
          <w:color w:val="FF0000"/>
          <w:kern w:val="0"/>
          <w:sz w:val="24"/>
          <w:szCs w:val="24"/>
          <w:shd w:val="clear" w:color="auto" w:fill="FFFFFF"/>
          <w:lang w:bidi="ar"/>
        </w:rPr>
        <w:t>甲方应于首次办理相关业务前与乙方确认知悉且接受拟调整的全部详细内容，</w:t>
      </w:r>
      <w:r>
        <w:rPr>
          <w:rFonts w:hint="eastAsia" w:ascii="仿宋" w:hAnsi="仿宋" w:eastAsia="仿宋" w:cs="仿宋"/>
          <w:kern w:val="0"/>
          <w:sz w:val="24"/>
          <w:szCs w:val="24"/>
        </w:rPr>
        <w:t>也将遵循修改后的协议内容使用本服务；若甲方不同意修改后的协议内容，应停止使用本服务。</w:t>
      </w:r>
    </w:p>
    <w:p>
      <w:pPr>
        <w:pStyle w:val="6"/>
        <w:numPr>
          <w:ilvl w:val="1"/>
          <w:numId w:val="2"/>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甲方保证，在同意接受本协议并注册成为乙方会员时，甲方已经年满18周岁且具备与实际年龄相匹配的民事行为能力，或者甲方是在中国大陆地区合法开展经营活动或其他业务的法人或其他组织。不具备前述条件的，甲方应立即终止注册或停止使用本服务。甲方在使用乙方服务时，应自行判断对方是否是完全民事行为能力人并自行决定是否与对方进行交易或</w:t>
      </w:r>
      <w:r>
        <w:rPr>
          <w:rFonts w:hint="eastAsia" w:ascii="仿宋" w:hAnsi="仿宋" w:eastAsia="仿宋" w:cs="仿宋"/>
          <w:color w:val="000000"/>
          <w:sz w:val="24"/>
          <w:szCs w:val="24"/>
        </w:rPr>
        <w:t>转账给对方等，</w:t>
      </w:r>
      <w:r>
        <w:rPr>
          <w:rFonts w:hint="eastAsia" w:ascii="仿宋" w:hAnsi="仿宋" w:eastAsia="仿宋" w:cs="仿宋"/>
          <w:sz w:val="24"/>
          <w:szCs w:val="24"/>
        </w:rPr>
        <w:t>且甲方应自行承担与此相关的所有风险。</w:t>
      </w:r>
    </w:p>
    <w:p>
      <w:pPr>
        <w:pStyle w:val="6"/>
        <w:numPr>
          <w:ilvl w:val="1"/>
          <w:numId w:val="2"/>
        </w:numPr>
        <w:tabs>
          <w:tab w:val="left" w:pos="227"/>
        </w:tabs>
        <w:spacing w:line="360" w:lineRule="auto"/>
        <w:ind w:right="-57" w:rightChars="-27"/>
        <w:rPr>
          <w:rFonts w:hint="eastAsia" w:ascii="仿宋" w:hAnsi="仿宋" w:eastAsia="仿宋" w:cs="仿宋"/>
          <w:b/>
          <w:bCs/>
          <w:sz w:val="24"/>
          <w:szCs w:val="24"/>
        </w:rPr>
      </w:pPr>
      <w:r>
        <w:rPr>
          <w:rFonts w:hint="eastAsia" w:ascii="仿宋" w:hAnsi="仿宋" w:eastAsia="仿宋" w:cs="仿宋"/>
          <w:b/>
          <w:bCs/>
          <w:sz w:val="24"/>
          <w:szCs w:val="24"/>
        </w:rPr>
        <w:t>甲方同意，甲方在商城上参与的所有交易，甲方不可撤销地授权由商城按照其制定的相关交易规则进行处理；同时，对于商城有扣收费用、锁定款项规则的，甲方不可撤销的授权乙方有权按照商城的指令对甲方会员账户进行资金的锁定、扣划，甲方确认乙方对甲方会员账户资金的扣划、锁定的操作完全来自于甲方的授权，乙方对因此给甲方造成的任何损失均不承担责任。</w:t>
      </w:r>
      <w:r>
        <w:rPr>
          <w:rFonts w:hint="eastAsia" w:ascii="仿宋" w:hAnsi="仿宋" w:eastAsia="仿宋" w:cs="仿宋"/>
          <w:b/>
          <w:bCs/>
          <w:color w:val="000000"/>
          <w:sz w:val="24"/>
          <w:szCs w:val="24"/>
        </w:rPr>
        <w:t>如甲方事后对此提出任何异议，甲方应自行与商城进行协商处理，并不得追究乙方执行该指令的任何责任。</w:t>
      </w:r>
      <w:r>
        <w:rPr>
          <w:rFonts w:hint="eastAsia" w:ascii="仿宋" w:hAnsi="仿宋" w:eastAsia="仿宋" w:cs="仿宋"/>
          <w:b/>
          <w:bCs/>
          <w:sz w:val="24"/>
          <w:szCs w:val="24"/>
        </w:rPr>
        <w:t>但甲方确认，甲方使用乙方提供的服务时，甲方仍应完全遵守本协议及页面提示等。</w:t>
      </w:r>
    </w:p>
    <w:p>
      <w:pPr>
        <w:pStyle w:val="6"/>
        <w:numPr>
          <w:ilvl w:val="1"/>
          <w:numId w:val="2"/>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甲方对本协议予以理解和认同，则即对本协议所有组成部分的内容理解并认同，一旦甲方使用本服务，甲乙双方即受本协议的约束。</w:t>
      </w:r>
    </w:p>
    <w:p>
      <w:pPr>
        <w:spacing w:line="360" w:lineRule="auto"/>
        <w:ind w:right="-57" w:rightChars="-27" w:firstLine="480" w:firstLineChars="200"/>
        <w:rPr>
          <w:rFonts w:hint="eastAsia" w:ascii="仿宋" w:hAnsi="仿宋" w:eastAsia="仿宋" w:cs="仿宋"/>
          <w:sz w:val="24"/>
          <w:szCs w:val="24"/>
        </w:rPr>
      </w:pPr>
    </w:p>
    <w:p>
      <w:pPr>
        <w:numPr>
          <w:ilvl w:val="0"/>
          <w:numId w:val="1"/>
        </w:numPr>
        <w:spacing w:line="360" w:lineRule="auto"/>
        <w:ind w:right="-57"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定义</w:t>
      </w:r>
    </w:p>
    <w:p>
      <w:pPr>
        <w:pStyle w:val="6"/>
        <w:numPr>
          <w:ilvl w:val="1"/>
          <w:numId w:val="3"/>
        </w:numPr>
        <w:tabs>
          <w:tab w:val="left" w:pos="227"/>
        </w:tabs>
        <w:spacing w:line="360" w:lineRule="auto"/>
        <w:ind w:right="-57" w:rightChars="-27"/>
        <w:rPr>
          <w:rFonts w:hint="eastAsia" w:ascii="仿宋" w:hAnsi="仿宋" w:eastAsia="仿宋" w:cs="仿宋"/>
          <w:kern w:val="0"/>
          <w:sz w:val="24"/>
          <w:szCs w:val="24"/>
        </w:rPr>
      </w:pPr>
      <w:r>
        <w:rPr>
          <w:rFonts w:hint="eastAsia" w:ascii="仿宋" w:hAnsi="仿宋" w:eastAsia="仿宋" w:cs="仿宋"/>
          <w:kern w:val="0"/>
          <w:sz w:val="24"/>
          <w:szCs w:val="24"/>
        </w:rPr>
        <w:t>会员：指在乙方完成注册的用户。</w:t>
      </w:r>
    </w:p>
    <w:p>
      <w:pPr>
        <w:pStyle w:val="6"/>
        <w:numPr>
          <w:ilvl w:val="1"/>
          <w:numId w:val="3"/>
        </w:numPr>
        <w:tabs>
          <w:tab w:val="left" w:pos="227"/>
        </w:tabs>
        <w:spacing w:line="360" w:lineRule="auto"/>
        <w:ind w:right="-57" w:rightChars="-27"/>
        <w:rPr>
          <w:rFonts w:hint="eastAsia" w:ascii="仿宋" w:hAnsi="仿宋" w:eastAsia="仿宋" w:cs="仿宋"/>
          <w:kern w:val="0"/>
          <w:sz w:val="24"/>
          <w:szCs w:val="24"/>
        </w:rPr>
      </w:pPr>
      <w:r>
        <w:rPr>
          <w:rFonts w:hint="eastAsia" w:ascii="仿宋" w:hAnsi="仿宋" w:eastAsia="仿宋" w:cs="仿宋"/>
          <w:color w:val="000000"/>
          <w:kern w:val="0"/>
          <w:sz w:val="24"/>
          <w:szCs w:val="24"/>
        </w:rPr>
        <w:t>会员账户</w:t>
      </w:r>
      <w:r>
        <w:rPr>
          <w:rFonts w:hint="eastAsia" w:ascii="仿宋" w:hAnsi="仿宋" w:eastAsia="仿宋" w:cs="仿宋"/>
          <w:kern w:val="0"/>
          <w:sz w:val="24"/>
          <w:szCs w:val="24"/>
        </w:rPr>
        <w:t>：</w:t>
      </w:r>
      <w:r>
        <w:rPr>
          <w:rFonts w:hint="eastAsia" w:ascii="仿宋" w:hAnsi="仿宋" w:eastAsia="仿宋" w:cs="仿宋"/>
          <w:color w:val="FF0000"/>
          <w:kern w:val="0"/>
          <w:sz w:val="24"/>
          <w:szCs w:val="24"/>
          <w:shd w:val="clear" w:color="auto" w:fill="FFFFFF"/>
          <w:lang w:bidi="ar"/>
        </w:rPr>
        <w:t>指会员在乙方开立的，用于记录预付交易资金余额、会员凭以发起支付指令、反映交易明细信息的电子簿记。</w:t>
      </w:r>
      <w:r>
        <w:rPr>
          <w:rFonts w:hint="eastAsia" w:ascii="仿宋" w:hAnsi="仿宋" w:eastAsia="仿宋" w:cs="仿宋"/>
          <w:kern w:val="0"/>
          <w:sz w:val="24"/>
          <w:szCs w:val="24"/>
        </w:rPr>
        <w:t>会员可为其设置密码、安装使用相应安全工具，并用以办理查询、支付、收款等在线支付结算业务。</w:t>
      </w:r>
    </w:p>
    <w:p>
      <w:pPr>
        <w:pStyle w:val="6"/>
        <w:numPr>
          <w:ilvl w:val="1"/>
          <w:numId w:val="3"/>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kern w:val="0"/>
          <w:sz w:val="24"/>
          <w:szCs w:val="24"/>
        </w:rPr>
        <w:t>商城账户： 指商城在乙方开立的，</w:t>
      </w:r>
      <w:r>
        <w:rPr>
          <w:rFonts w:hint="eastAsia" w:ascii="仿宋" w:hAnsi="仿宋" w:eastAsia="仿宋" w:cs="仿宋"/>
          <w:color w:val="FF0000"/>
          <w:kern w:val="0"/>
          <w:sz w:val="24"/>
          <w:szCs w:val="24"/>
          <w:shd w:val="clear" w:color="auto" w:fill="FFFFFF"/>
          <w:lang w:bidi="ar"/>
        </w:rPr>
        <w:t>用于记录预付交易资金余额、商城凭以发起支付指令、反映交易明细信息的电子簿记。</w:t>
      </w:r>
      <w:r>
        <w:rPr>
          <w:rFonts w:hint="eastAsia" w:ascii="仿宋" w:hAnsi="仿宋" w:eastAsia="仿宋" w:cs="仿宋"/>
          <w:kern w:val="0"/>
          <w:sz w:val="24"/>
          <w:szCs w:val="24"/>
        </w:rPr>
        <w:t>商城可为其设置密码、安装使用相应安全工具，并用以办理查询、支付、收款等在线支付结算业务。</w:t>
      </w:r>
    </w:p>
    <w:p>
      <w:pPr>
        <w:spacing w:line="360" w:lineRule="auto"/>
        <w:ind w:right="-57" w:rightChars="-27" w:firstLine="480" w:firstLineChars="200"/>
        <w:rPr>
          <w:rFonts w:hint="eastAsia" w:ascii="仿宋" w:hAnsi="仿宋" w:eastAsia="仿宋" w:cs="仿宋"/>
          <w:sz w:val="24"/>
          <w:szCs w:val="24"/>
        </w:rPr>
      </w:pPr>
    </w:p>
    <w:p>
      <w:pPr>
        <w:numPr>
          <w:ilvl w:val="0"/>
          <w:numId w:val="1"/>
        </w:numPr>
        <w:spacing w:line="360" w:lineRule="auto"/>
        <w:ind w:right="-57"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服务内容</w:t>
      </w:r>
    </w:p>
    <w:p>
      <w:pPr>
        <w:pStyle w:val="7"/>
        <w:numPr>
          <w:ilvl w:val="1"/>
          <w:numId w:val="4"/>
        </w:numPr>
        <w:tabs>
          <w:tab w:val="left" w:pos="227"/>
        </w:tabs>
        <w:spacing w:line="360" w:lineRule="auto"/>
        <w:ind w:right="-57" w:rightChars="-27"/>
        <w:rPr>
          <w:rFonts w:hint="eastAsia" w:ascii="仿宋" w:hAnsi="仿宋" w:eastAsia="仿宋" w:cs="仿宋"/>
          <w:kern w:val="0"/>
          <w:sz w:val="24"/>
          <w:szCs w:val="24"/>
        </w:rPr>
      </w:pPr>
      <w:r>
        <w:rPr>
          <w:rFonts w:hint="eastAsia" w:ascii="仿宋" w:hAnsi="仿宋" w:eastAsia="仿宋" w:cs="仿宋"/>
          <w:kern w:val="0"/>
          <w:sz w:val="24"/>
          <w:szCs w:val="24"/>
        </w:rPr>
        <w:t>在线支付结算中介服务：包括但不限于代管、代收、代付、充值、提现、查询。</w:t>
      </w:r>
    </w:p>
    <w:p>
      <w:pPr>
        <w:pStyle w:val="7"/>
        <w:numPr>
          <w:ilvl w:val="0"/>
          <w:numId w:val="0"/>
        </w:numPr>
        <w:tabs>
          <w:tab w:val="left" w:pos="709"/>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3.1.1</w:t>
      </w:r>
      <w:r>
        <w:rPr>
          <w:rFonts w:hint="eastAsia" w:ascii="仿宋" w:hAnsi="仿宋" w:eastAsia="仿宋" w:cs="仿宋"/>
          <w:kern w:val="0"/>
          <w:sz w:val="24"/>
          <w:szCs w:val="24"/>
        </w:rPr>
        <w:t>代管：甲方可以向其会员账户充值，并委托乙方代为保管；</w:t>
      </w:r>
    </w:p>
    <w:p>
      <w:pPr>
        <w:pStyle w:val="7"/>
        <w:numPr>
          <w:ilvl w:val="0"/>
          <w:numId w:val="0"/>
        </w:numPr>
        <w:tabs>
          <w:tab w:val="left" w:pos="709"/>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3.1.2</w:t>
      </w:r>
      <w:r>
        <w:rPr>
          <w:rFonts w:hint="eastAsia" w:ascii="仿宋" w:hAnsi="仿宋" w:eastAsia="仿宋" w:cs="仿宋"/>
          <w:kern w:val="0"/>
          <w:sz w:val="24"/>
          <w:szCs w:val="24"/>
        </w:rPr>
        <w:t>代收：甲方可以要求乙方代为收取其他会员向其支付的各类款项；</w:t>
      </w:r>
    </w:p>
    <w:p>
      <w:pPr>
        <w:pStyle w:val="7"/>
        <w:numPr>
          <w:ilvl w:val="0"/>
          <w:numId w:val="0"/>
        </w:numPr>
        <w:tabs>
          <w:tab w:val="left" w:pos="709"/>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3.1.3</w:t>
      </w:r>
      <w:r>
        <w:rPr>
          <w:rFonts w:hint="eastAsia" w:ascii="仿宋" w:hAnsi="仿宋" w:eastAsia="仿宋" w:cs="仿宋"/>
          <w:kern w:val="0"/>
          <w:sz w:val="24"/>
          <w:szCs w:val="24"/>
        </w:rPr>
        <w:t>代付：甲方可以要求乙方将代管或代收的甲方的款项支付给其指定的第三方；</w:t>
      </w:r>
    </w:p>
    <w:p>
      <w:pPr>
        <w:pStyle w:val="7"/>
        <w:numPr>
          <w:ilvl w:val="0"/>
          <w:numId w:val="0"/>
        </w:numPr>
        <w:tabs>
          <w:tab w:val="clear" w:pos="227"/>
        </w:tabs>
        <w:spacing w:line="360" w:lineRule="auto"/>
        <w:ind w:left="0" w:right="-57" w:rightChars="-27" w:firstLine="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3.1.4</w:t>
      </w:r>
      <w:r>
        <w:rPr>
          <w:rFonts w:hint="eastAsia" w:ascii="仿宋" w:hAnsi="仿宋" w:eastAsia="仿宋" w:cs="仿宋"/>
          <w:kern w:val="0"/>
          <w:sz w:val="24"/>
          <w:szCs w:val="24"/>
        </w:rPr>
        <w:t>提现规则：甲方可以要求乙方将其会员账户中余额划转至其预留/指定的本人的银行账户。当甲方按照乙方规定的方式提交提现指令时，必须已存在/提供一个与甲方的名称相符且有效的中国大陆银行账户（以下简称“该账户”），乙方将于收到指令后在一定的期限（T+1工作日提现服务，见下文规定）内完成支付系统的处理并将相应的款项划转指令发送至银行处理，资金的到账时间以银行的实际操作为准；</w:t>
      </w:r>
      <w:r>
        <w:rPr>
          <w:rFonts w:hint="eastAsia" w:ascii="仿宋" w:hAnsi="仿宋" w:eastAsia="仿宋" w:cs="仿宋"/>
          <w:kern w:val="0"/>
          <w:sz w:val="24"/>
          <w:szCs w:val="24"/>
        </w:rPr>
        <w:br w:type="textWrapping" w:clear="all"/>
      </w:r>
      <w:r>
        <w:rPr>
          <w:rFonts w:hint="eastAsia" w:ascii="仿宋" w:hAnsi="仿宋" w:eastAsia="仿宋" w:cs="仿宋"/>
          <w:kern w:val="0"/>
          <w:sz w:val="24"/>
          <w:szCs w:val="24"/>
        </w:rPr>
        <w:t xml:space="preserve">    乙方为甲方提供T+1工作日提现服务，即指甲方于T工作日当日17:30以前向乙方提出提款申请，当乙方收到提款申请后，于T工作日后的次日将相应的款项汇入甲方预留的有效银行账户，资金的到账时间以银行的实际操作时间为准，如甲方于17:30以后提出申请则乙方顺延1个工作日处理。</w:t>
      </w:r>
    </w:p>
    <w:p>
      <w:pPr>
        <w:pStyle w:val="7"/>
        <w:numPr>
          <w:ilvl w:val="0"/>
          <w:numId w:val="0"/>
        </w:numPr>
        <w:tabs>
          <w:tab w:val="left" w:pos="709"/>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3.1.5</w:t>
      </w:r>
      <w:r>
        <w:rPr>
          <w:rFonts w:hint="eastAsia" w:ascii="仿宋" w:hAnsi="仿宋" w:eastAsia="仿宋" w:cs="仿宋"/>
          <w:kern w:val="0"/>
          <w:sz w:val="24"/>
          <w:szCs w:val="24"/>
        </w:rPr>
        <w:t>查询：乙方将对甲方在乙方系统中的所有操作进行记录，不论该操作之目的最终是否实现。甲方可以在乙方系统中实时查询自己的交易记录。包括：</w:t>
      </w:r>
    </w:p>
    <w:p>
      <w:pPr>
        <w:pStyle w:val="7"/>
        <w:tabs>
          <w:tab w:val="left" w:pos="227"/>
          <w:tab w:val="left" w:pos="709"/>
        </w:tabs>
        <w:spacing w:line="360" w:lineRule="auto"/>
        <w:ind w:right="-57" w:rightChars="-27"/>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w:t>
      </w:r>
      <w:r>
        <w:rPr>
          <w:rFonts w:hint="eastAsia" w:ascii="仿宋" w:hAnsi="仿宋" w:eastAsia="仿宋" w:cs="仿宋"/>
          <w:sz w:val="24"/>
          <w:szCs w:val="24"/>
        </w:rPr>
        <w:t>1</w:t>
      </w:r>
      <w:r>
        <w:rPr>
          <w:rFonts w:hint="eastAsia" w:ascii="仿宋" w:hAnsi="仿宋" w:eastAsia="仿宋" w:cs="仿宋"/>
          <w:kern w:val="0"/>
          <w:sz w:val="24"/>
          <w:szCs w:val="24"/>
        </w:rPr>
        <w:t>）交易查询：甲方均可查询自身交易情况，包括交易明细、账户余额；</w:t>
      </w:r>
    </w:p>
    <w:p>
      <w:pPr>
        <w:pStyle w:val="7"/>
        <w:tabs>
          <w:tab w:val="left" w:pos="227"/>
        </w:tabs>
        <w:spacing w:line="360" w:lineRule="auto"/>
        <w:ind w:right="-57" w:rightChars="-27"/>
        <w:rPr>
          <w:rFonts w:hint="eastAsia" w:ascii="仿宋" w:hAnsi="仿宋" w:eastAsia="仿宋" w:cs="仿宋"/>
          <w:kern w:val="0"/>
          <w:sz w:val="24"/>
          <w:szCs w:val="24"/>
        </w:rPr>
      </w:pP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w:t>
      </w:r>
      <w:r>
        <w:rPr>
          <w:rFonts w:hint="eastAsia" w:ascii="仿宋" w:hAnsi="仿宋" w:eastAsia="仿宋" w:cs="仿宋"/>
          <w:sz w:val="24"/>
          <w:szCs w:val="24"/>
        </w:rPr>
        <w:t>2</w:t>
      </w:r>
      <w:r>
        <w:rPr>
          <w:rFonts w:hint="eastAsia" w:ascii="仿宋" w:hAnsi="仿宋" w:eastAsia="仿宋" w:cs="仿宋"/>
          <w:kern w:val="0"/>
          <w:sz w:val="24"/>
          <w:szCs w:val="24"/>
        </w:rPr>
        <w:t>）交易报表的生成及显示：甲方可以按天、周、月生成并显示相关交易报表；</w:t>
      </w:r>
    </w:p>
    <w:p>
      <w:pPr>
        <w:pStyle w:val="7"/>
        <w:tabs>
          <w:tab w:val="left" w:pos="227"/>
        </w:tabs>
        <w:spacing w:line="360" w:lineRule="auto"/>
        <w:ind w:right="-57" w:rightChars="-27"/>
        <w:rPr>
          <w:rFonts w:hint="eastAsia" w:ascii="仿宋" w:hAnsi="仿宋" w:eastAsia="仿宋" w:cs="仿宋"/>
          <w:kern w:val="0"/>
          <w:sz w:val="24"/>
          <w:szCs w:val="24"/>
        </w:rPr>
      </w:pP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w:t>
      </w:r>
      <w:r>
        <w:rPr>
          <w:rFonts w:hint="eastAsia" w:ascii="仿宋" w:hAnsi="仿宋" w:eastAsia="仿宋" w:cs="仿宋"/>
          <w:sz w:val="24"/>
          <w:szCs w:val="24"/>
        </w:rPr>
        <w:t>3</w:t>
      </w:r>
      <w:r>
        <w:rPr>
          <w:rFonts w:hint="eastAsia" w:ascii="仿宋" w:hAnsi="仿宋" w:eastAsia="仿宋" w:cs="仿宋"/>
          <w:kern w:val="0"/>
          <w:sz w:val="24"/>
          <w:szCs w:val="24"/>
        </w:rPr>
        <w:t>）交易明细下载：甲方可以在乙方下载其交易明细。</w:t>
      </w:r>
    </w:p>
    <w:p>
      <w:pPr>
        <w:pStyle w:val="7"/>
        <w:tabs>
          <w:tab w:val="left" w:pos="227"/>
        </w:tabs>
        <w:spacing w:line="360" w:lineRule="auto"/>
        <w:ind w:right="-57" w:rightChars="-27"/>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sz w:val="24"/>
          <w:szCs w:val="24"/>
        </w:rPr>
        <w:t>4</w:t>
      </w:r>
      <w:r>
        <w:rPr>
          <w:rFonts w:hint="eastAsia" w:ascii="仿宋" w:hAnsi="仿宋" w:eastAsia="仿宋" w:cs="仿宋"/>
          <w:kern w:val="0"/>
          <w:sz w:val="24"/>
          <w:szCs w:val="24"/>
        </w:rPr>
        <w:t>）上述有关的交易明细，乙方为甲方保留五年。</w:t>
      </w:r>
    </w:p>
    <w:p>
      <w:pPr>
        <w:pStyle w:val="7"/>
        <w:numPr>
          <w:ilvl w:val="0"/>
          <w:numId w:val="0"/>
        </w:numPr>
        <w:tabs>
          <w:tab w:val="left" w:pos="709"/>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3.1.6</w:t>
      </w:r>
      <w:r>
        <w:rPr>
          <w:rFonts w:hint="eastAsia" w:ascii="仿宋" w:hAnsi="仿宋" w:eastAsia="仿宋" w:cs="仿宋"/>
          <w:kern w:val="0"/>
          <w:sz w:val="24"/>
          <w:szCs w:val="24"/>
        </w:rPr>
        <w:t>直接支付：甲方已与交易对方在商城内达成交易合同，并约定交易合同项下的货款从买方会员账户即时支付至卖方会员账户的支付方式，在使用直接支付方式时，买方所支付的款项将立刻进入卖方的会员账户。一旦选用该方式，相对应的交易将不受本协议所有交易保护条款的保障，交易各方将自行承担所有交易风险并自行处理所有相关的交易及货款纠纷。</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3.1.7</w:t>
      </w:r>
      <w:r>
        <w:rPr>
          <w:rFonts w:hint="eastAsia" w:ascii="仿宋" w:hAnsi="仿宋" w:eastAsia="仿宋" w:cs="仿宋"/>
          <w:kern w:val="0"/>
          <w:sz w:val="24"/>
          <w:szCs w:val="24"/>
        </w:rPr>
        <w:t xml:space="preserve">担保支付：为保障买卖双方合法权益并确保资金安全，当交易双方在商城内达成交易合同并选择担保支付（如果该商城对本次交易支持采用担保支付的形式）后，乙方为买卖双方提供资金中介服务，包括： </w:t>
      </w:r>
    </w:p>
    <w:p>
      <w:pPr>
        <w:pStyle w:val="8"/>
        <w:numPr>
          <w:ilvl w:val="0"/>
          <w:numId w:val="0"/>
        </w:numPr>
        <w:tabs>
          <w:tab w:val="left" w:pos="425"/>
          <w:tab w:val="left" w:pos="1060"/>
          <w:tab w:val="clear" w:pos="227"/>
        </w:tabs>
        <w:spacing w:line="360" w:lineRule="auto"/>
        <w:ind w:left="0" w:firstLine="0"/>
        <w:rPr>
          <w:rFonts w:hint="eastAsia" w:ascii="仿宋" w:hAnsi="仿宋" w:eastAsia="仿宋" w:cs="仿宋"/>
          <w:sz w:val="24"/>
          <w:szCs w:val="24"/>
        </w:rPr>
      </w:pPr>
      <w:r>
        <w:rPr>
          <w:rFonts w:hint="eastAsia" w:ascii="仿宋" w:hAnsi="仿宋" w:eastAsia="仿宋" w:cs="仿宋"/>
          <w:sz w:val="24"/>
          <w:szCs w:val="24"/>
          <w:lang w:val="en-US" w:eastAsia="zh-CN"/>
        </w:rPr>
        <w:t xml:space="preserve">    （1）</w:t>
      </w:r>
      <w:r>
        <w:rPr>
          <w:rFonts w:hint="eastAsia" w:ascii="仿宋" w:hAnsi="仿宋" w:eastAsia="仿宋" w:cs="仿宋"/>
          <w:sz w:val="24"/>
          <w:szCs w:val="24"/>
        </w:rPr>
        <w:t>资金锁定：如甲方（甲方为买方）在当次交易中的支付环节选择“担保支付”，则甲方的付款将由乙方锁定于专用的担保账户中；</w:t>
      </w:r>
    </w:p>
    <w:p>
      <w:pPr>
        <w:pStyle w:val="8"/>
        <w:numPr>
          <w:ilvl w:val="0"/>
          <w:numId w:val="0"/>
        </w:numPr>
        <w:tabs>
          <w:tab w:val="left" w:pos="425"/>
          <w:tab w:val="left" w:pos="709"/>
          <w:tab w:val="left" w:pos="1060"/>
          <w:tab w:val="clear" w:pos="227"/>
        </w:tabs>
        <w:spacing w:line="360" w:lineRule="auto"/>
        <w:ind w:left="0" w:firstLine="0"/>
        <w:rPr>
          <w:rFonts w:hint="eastAsia" w:ascii="仿宋" w:hAnsi="仿宋" w:eastAsia="仿宋" w:cs="仿宋"/>
          <w:sz w:val="24"/>
          <w:szCs w:val="24"/>
        </w:rPr>
      </w:pP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资金解锁及支付：甲方（甲方为买方）支付完成后，若确认收货并无异议，则应在担保时效[该担保时效以《东方付通担保支付及其争议处理规则》（简称《规则》）第2条的规定为准，如相关商城无特别约定则默认为48小时，下同]内做出“确认收货”的操作，乙方根据该操作指令将交易资金予以解锁并划转至卖方会员账户中；如甲方未在当次交易的担保时效内进行“确认收货”的操作且亦未向商城提出任何交易异议，则视为甲方完全认可本次交易，凡满足上述条件，乙方将按照《规则》在每日的15:00向卖方会员划转相应的交易资金，甲方一旦选择“担保支付”，即表明其不可撤销地授权乙方对上述资金锁定的款项进行处理并接受该处理结果。</w:t>
      </w:r>
    </w:p>
    <w:p>
      <w:pPr>
        <w:pStyle w:val="8"/>
        <w:numPr>
          <w:ilvl w:val="0"/>
          <w:numId w:val="0"/>
        </w:numPr>
        <w:tabs>
          <w:tab w:val="left" w:pos="425"/>
          <w:tab w:val="left" w:pos="993"/>
          <w:tab w:val="left" w:pos="1060"/>
          <w:tab w:val="clear" w:pos="227"/>
        </w:tabs>
        <w:spacing w:line="360" w:lineRule="auto"/>
        <w:ind w:left="0"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（3）</w:t>
      </w:r>
      <w:r>
        <w:rPr>
          <w:rFonts w:hint="eastAsia" w:ascii="仿宋" w:hAnsi="仿宋" w:eastAsia="仿宋" w:cs="仿宋"/>
          <w:kern w:val="0"/>
          <w:sz w:val="24"/>
          <w:szCs w:val="24"/>
        </w:rPr>
        <w:t>退款申请：如有交易异议，甲方（甲方为买方）应在担保时效内按照商城的相关交易规则向卖方提出退款申请，并应自行与其进行协商联络。</w:t>
      </w:r>
    </w:p>
    <w:p>
      <w:pPr>
        <w:pStyle w:val="8"/>
        <w:numPr>
          <w:ilvl w:val="0"/>
          <w:numId w:val="0"/>
        </w:numPr>
        <w:tabs>
          <w:tab w:val="left" w:pos="425"/>
          <w:tab w:val="left" w:pos="993"/>
          <w:tab w:val="left" w:pos="1060"/>
          <w:tab w:val="clear" w:pos="227"/>
        </w:tabs>
        <w:spacing w:line="360" w:lineRule="auto"/>
        <w:ind w:left="0" w:firstLine="0"/>
        <w:rPr>
          <w:rFonts w:hint="eastAsia" w:ascii="仿宋" w:hAnsi="仿宋" w:eastAsia="仿宋" w:cs="仿宋"/>
          <w:sz w:val="24"/>
          <w:szCs w:val="24"/>
        </w:rPr>
      </w:pPr>
      <w:r>
        <w:rPr>
          <w:rFonts w:hint="eastAsia" w:ascii="仿宋" w:hAnsi="仿宋" w:eastAsia="仿宋" w:cs="仿宋"/>
          <w:sz w:val="24"/>
          <w:szCs w:val="24"/>
          <w:lang w:val="en-US" w:eastAsia="zh-CN"/>
        </w:rPr>
        <w:t xml:space="preserve">    （4）</w:t>
      </w:r>
      <w:r>
        <w:rPr>
          <w:rFonts w:hint="eastAsia" w:ascii="仿宋" w:hAnsi="仿宋" w:eastAsia="仿宋" w:cs="仿宋"/>
          <w:sz w:val="24"/>
          <w:szCs w:val="24"/>
        </w:rPr>
        <w:t>资金解锁及退款：资金锁定状态下，如甲方（甲方为卖方）与对方根据商城的交易规则，经协商一致取消相关交易后，根据商城提供的确认结果/甲方指令，乙方将专用担保账户中相应的资金解锁并退款至对方会员账户。</w:t>
      </w:r>
    </w:p>
    <w:p>
      <w:pPr>
        <w:pStyle w:val="8"/>
        <w:numPr>
          <w:ilvl w:val="0"/>
          <w:numId w:val="0"/>
        </w:numPr>
        <w:tabs>
          <w:tab w:val="left" w:pos="425"/>
          <w:tab w:val="left" w:pos="993"/>
          <w:tab w:val="left" w:pos="1060"/>
          <w:tab w:val="clear" w:pos="227"/>
        </w:tabs>
        <w:spacing w:line="360" w:lineRule="auto"/>
        <w:ind w:left="0" w:firstLine="0"/>
        <w:rPr>
          <w:rFonts w:hint="eastAsia" w:ascii="仿宋" w:hAnsi="仿宋" w:eastAsia="仿宋" w:cs="仿宋"/>
          <w:kern w:val="0"/>
          <w:sz w:val="24"/>
          <w:szCs w:val="24"/>
        </w:rPr>
      </w:pPr>
      <w:r>
        <w:rPr>
          <w:rFonts w:hint="eastAsia" w:ascii="仿宋" w:hAnsi="仿宋" w:eastAsia="仿宋" w:cs="仿宋"/>
          <w:sz w:val="24"/>
          <w:szCs w:val="24"/>
          <w:lang w:val="en-US" w:eastAsia="zh-CN"/>
        </w:rPr>
        <w:t xml:space="preserve">    （5）</w:t>
      </w:r>
      <w:r>
        <w:rPr>
          <w:rFonts w:hint="eastAsia" w:ascii="仿宋" w:hAnsi="仿宋" w:eastAsia="仿宋" w:cs="仿宋"/>
          <w:sz w:val="24"/>
          <w:szCs w:val="24"/>
        </w:rPr>
        <w:t>争议交易资金处置：因买卖双方发生交易争议而导致乙方无法对专用担保账户中锁定的当次交易资金归属做出明确的认定，则乙方以买卖双方加盖公章（如个人会员则为签名）的商城争议处理结果文书或对相关争议交易资金做出裁判的生效的法律文书（如诉讼判决书、仲裁裁决书）为准执行相关操作。</w:t>
      </w:r>
    </w:p>
    <w:p>
      <w:pPr>
        <w:pStyle w:val="7"/>
        <w:numPr>
          <w:ilvl w:val="1"/>
          <w:numId w:val="4"/>
        </w:numPr>
        <w:tabs>
          <w:tab w:val="left" w:pos="227"/>
        </w:tabs>
        <w:spacing w:line="360" w:lineRule="auto"/>
        <w:ind w:right="-57" w:rightChars="-27"/>
        <w:rPr>
          <w:rFonts w:hint="eastAsia" w:ascii="仿宋" w:hAnsi="仿宋" w:eastAsia="仿宋" w:cs="仿宋"/>
          <w:kern w:val="0"/>
          <w:sz w:val="24"/>
          <w:szCs w:val="24"/>
        </w:rPr>
      </w:pPr>
      <w:r>
        <w:rPr>
          <w:rFonts w:hint="eastAsia" w:ascii="仿宋" w:hAnsi="仿宋" w:eastAsia="仿宋" w:cs="仿宋"/>
          <w:kern w:val="0"/>
          <w:sz w:val="24"/>
          <w:szCs w:val="24"/>
        </w:rPr>
        <w:t>增值服务：</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3.2.1</w:t>
      </w:r>
      <w:r>
        <w:rPr>
          <w:rFonts w:hint="eastAsia" w:ascii="仿宋" w:hAnsi="仿宋" w:eastAsia="仿宋" w:cs="仿宋"/>
          <w:kern w:val="0"/>
          <w:sz w:val="24"/>
          <w:szCs w:val="24"/>
        </w:rPr>
        <w:t>票据查询查复服务：乙方为甲方（限企业会员）提供的票据查询查复服务，具体业务办理流程、收费事项以《东方付通票据查询查复规则》为准。</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3.2.2</w:t>
      </w:r>
      <w:r>
        <w:rPr>
          <w:rFonts w:hint="eastAsia" w:ascii="仿宋" w:hAnsi="仿宋" w:eastAsia="仿宋" w:cs="仿宋"/>
          <w:kern w:val="0"/>
          <w:sz w:val="24"/>
          <w:szCs w:val="24"/>
        </w:rPr>
        <w:t>其他服务以乙方网站的规定为准。</w:t>
      </w:r>
    </w:p>
    <w:p>
      <w:pPr>
        <w:pStyle w:val="8"/>
        <w:tabs>
          <w:tab w:val="left" w:pos="1060"/>
        </w:tabs>
        <w:spacing w:line="360" w:lineRule="auto"/>
        <w:rPr>
          <w:rFonts w:hint="eastAsia" w:ascii="仿宋" w:hAnsi="仿宋" w:eastAsia="仿宋" w:cs="仿宋"/>
          <w:kern w:val="0"/>
          <w:sz w:val="24"/>
          <w:szCs w:val="24"/>
        </w:rPr>
      </w:pPr>
    </w:p>
    <w:p>
      <w:pPr>
        <w:numPr>
          <w:ilvl w:val="0"/>
          <w:numId w:val="1"/>
        </w:numPr>
        <w:spacing w:line="360" w:lineRule="auto"/>
        <w:ind w:right="-57" w:rightChars="-27"/>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会员账户</w:t>
      </w:r>
    </w:p>
    <w:p>
      <w:pPr>
        <w:pStyle w:val="7"/>
        <w:numPr>
          <w:ilvl w:val="1"/>
          <w:numId w:val="5"/>
        </w:numPr>
        <w:tabs>
          <w:tab w:val="left" w:pos="227"/>
        </w:tabs>
        <w:spacing w:line="360" w:lineRule="auto"/>
        <w:ind w:right="-57" w:rightChars="-27"/>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color w:val="FF0000"/>
          <w:kern w:val="0"/>
          <w:sz w:val="24"/>
          <w:szCs w:val="24"/>
        </w:rPr>
        <w:t>甲方应实名注册会员账户，</w:t>
      </w:r>
      <w:r>
        <w:rPr>
          <w:rFonts w:hint="eastAsia" w:ascii="仿宋" w:hAnsi="仿宋" w:eastAsia="仿宋" w:cs="仿宋"/>
          <w:kern w:val="0"/>
          <w:sz w:val="24"/>
          <w:szCs w:val="24"/>
        </w:rPr>
        <w:t>甲方完成注册并取得乙方提供的会员账户后，按照乙方要求提供相关信息完成激活后方可使用本协议项下完整的服务，甲方同意：</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4.1.1</w:t>
      </w:r>
      <w:r>
        <w:rPr>
          <w:rFonts w:hint="eastAsia" w:ascii="仿宋" w:hAnsi="仿宋" w:eastAsia="仿宋" w:cs="仿宋"/>
          <w:kern w:val="0"/>
          <w:sz w:val="24"/>
          <w:szCs w:val="24"/>
        </w:rPr>
        <w:t>按照乙方要求准确提供并在取得该账户后及时更新甲方正确、最新及完整的身份信息及</w:t>
      </w:r>
      <w:r>
        <w:rPr>
          <w:rFonts w:hint="eastAsia" w:ascii="仿宋" w:hAnsi="仿宋" w:eastAsia="仿宋" w:cs="仿宋"/>
          <w:color w:val="FF0000"/>
          <w:kern w:val="0"/>
          <w:sz w:val="24"/>
          <w:szCs w:val="24"/>
        </w:rPr>
        <w:t>有效身份证件复印件或者影印件（包括但不限于个人身份证、护照等证件或企业《营业执照》、《税务登记证》、《组织机构代码证》等）</w:t>
      </w:r>
      <w:r>
        <w:rPr>
          <w:rFonts w:hint="eastAsia" w:ascii="仿宋" w:hAnsi="仿宋" w:eastAsia="仿宋" w:cs="仿宋"/>
          <w:kern w:val="0"/>
          <w:sz w:val="24"/>
          <w:szCs w:val="24"/>
        </w:rPr>
        <w:t>。乙方可自行向第三方征信机构核对甲方所提供的有</w:t>
      </w:r>
      <w:r>
        <w:rPr>
          <w:rFonts w:hint="eastAsia" w:ascii="仿宋" w:hAnsi="仿宋" w:eastAsia="仿宋" w:cs="仿宋"/>
          <w:color w:val="FF0000"/>
          <w:kern w:val="0"/>
          <w:sz w:val="24"/>
          <w:szCs w:val="24"/>
        </w:rPr>
        <w:t>效身份证件</w:t>
      </w:r>
      <w:r>
        <w:rPr>
          <w:rFonts w:hint="eastAsia" w:ascii="仿宋" w:hAnsi="仿宋" w:eastAsia="仿宋" w:cs="仿宋"/>
          <w:kern w:val="0"/>
          <w:sz w:val="24"/>
          <w:szCs w:val="24"/>
        </w:rPr>
        <w:t>之真实性、完整性，若乙方有合理理由怀疑甲方提供的身份信息及</w:t>
      </w:r>
      <w:r>
        <w:rPr>
          <w:rFonts w:hint="eastAsia" w:ascii="仿宋" w:hAnsi="仿宋" w:eastAsia="仿宋" w:cs="仿宋"/>
          <w:color w:val="FF0000"/>
          <w:kern w:val="0"/>
          <w:sz w:val="24"/>
          <w:szCs w:val="24"/>
        </w:rPr>
        <w:t>有效身份证件</w:t>
      </w:r>
      <w:r>
        <w:rPr>
          <w:rFonts w:hint="eastAsia" w:ascii="仿宋" w:hAnsi="仿宋" w:eastAsia="仿宋" w:cs="仿宋"/>
          <w:kern w:val="0"/>
          <w:sz w:val="24"/>
          <w:szCs w:val="24"/>
        </w:rPr>
        <w:t>不实、过时或不完整的，乙方有权暂停或终止向甲方提供部分或全部会员服务。乙方对此不承担任何责任，甲方将承担因此产生的任何直接或间接支出。若因国家法律法规、部门规章或监管机构的要求，乙方需要甲方补充提供任何相关资料时，如甲方不能及时配合提供，乙方有权暂停或终止向甲方提供部分或全部会员服务。</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4.1.2</w:t>
      </w:r>
      <w:r>
        <w:rPr>
          <w:rFonts w:hint="eastAsia" w:ascii="仿宋" w:hAnsi="仿宋" w:eastAsia="仿宋" w:cs="仿宋"/>
          <w:kern w:val="0"/>
          <w:sz w:val="24"/>
          <w:szCs w:val="24"/>
        </w:rPr>
        <w:t>甲方应当准确提供并及时更新甲方提供的电子邮件地址、联系电话、联系地址、邮政编码等联系方式，以便乙方与甲方进行及时、有效联系。甲方应完全独自承担因通过这些联系方式无法与甲方取得联系而导致的甲方在使用本服务过程中遭受的任何损失或增加任何费用等不利后果。甲方理解并同意，甲方有义务保持甲方提供的联系方式的有效性，如有变更需要更新的，甲方应按乙方的要求进行操作。</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4.1.3</w:t>
      </w:r>
      <w:r>
        <w:rPr>
          <w:rFonts w:hint="eastAsia" w:ascii="仿宋" w:hAnsi="仿宋" w:eastAsia="仿宋" w:cs="仿宋"/>
          <w:kern w:val="0"/>
          <w:sz w:val="24"/>
          <w:szCs w:val="24"/>
        </w:rPr>
        <w:t>因甲方未及时更新</w:t>
      </w:r>
      <w:r>
        <w:rPr>
          <w:rFonts w:hint="eastAsia" w:ascii="仿宋" w:hAnsi="仿宋" w:eastAsia="仿宋" w:cs="仿宋"/>
          <w:color w:val="FF0000"/>
          <w:kern w:val="0"/>
          <w:sz w:val="24"/>
          <w:szCs w:val="24"/>
        </w:rPr>
        <w:t>有效身份证件</w:t>
      </w:r>
      <w:r>
        <w:rPr>
          <w:rFonts w:hint="eastAsia" w:ascii="仿宋" w:hAnsi="仿宋" w:eastAsia="仿宋" w:cs="仿宋"/>
          <w:kern w:val="0"/>
          <w:sz w:val="24"/>
          <w:szCs w:val="24"/>
        </w:rPr>
        <w:t>（包括但不限于身份证、护照等证件或《营业执照》、《税务登记证》、《组织机构代码证》等其他身份证明文件、联系方式、与会员账户绑定的邮箱、本人或账户管理员的手机号码等），导致本服务无法提供或提供时发生任何错误，甲方不得将此作为取消交易、拒绝付款的理由，甲方将承担因此产生的一切后果，乙方不承担任何责任。</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4.1.4</w:t>
      </w:r>
      <w:r>
        <w:rPr>
          <w:rFonts w:hint="eastAsia" w:ascii="仿宋" w:hAnsi="仿宋" w:eastAsia="仿宋" w:cs="仿宋"/>
          <w:kern w:val="0"/>
          <w:sz w:val="24"/>
          <w:szCs w:val="24"/>
        </w:rPr>
        <w:t>甲方应对其会员账户负责，如甲方为个人，则应自行安全、妥善地使用其会员账户，如甲方为企业，则应指定</w:t>
      </w:r>
      <w:r>
        <w:rPr>
          <w:rFonts w:hint="eastAsia" w:ascii="仿宋" w:hAnsi="仿宋" w:eastAsia="仿宋" w:cs="仿宋"/>
          <w:color w:val="FF0000"/>
          <w:kern w:val="0"/>
          <w:sz w:val="24"/>
          <w:szCs w:val="24"/>
        </w:rPr>
        <w:t>账户操作员</w:t>
      </w:r>
      <w:r>
        <w:rPr>
          <w:rFonts w:hint="eastAsia" w:ascii="仿宋" w:hAnsi="仿宋" w:eastAsia="仿宋" w:cs="仿宋"/>
          <w:kern w:val="0"/>
          <w:sz w:val="24"/>
          <w:szCs w:val="24"/>
        </w:rPr>
        <w:t>，并填写《</w:t>
      </w:r>
      <w:r>
        <w:rPr>
          <w:rFonts w:hint="eastAsia" w:ascii="仿宋" w:hAnsi="仿宋" w:eastAsia="仿宋" w:cs="仿宋"/>
          <w:color w:val="FF0000"/>
          <w:kern w:val="0"/>
          <w:sz w:val="24"/>
          <w:szCs w:val="24"/>
        </w:rPr>
        <w:t>企业操作员</w:t>
      </w:r>
      <w:r>
        <w:rPr>
          <w:rFonts w:hint="eastAsia" w:ascii="仿宋" w:hAnsi="仿宋" w:eastAsia="仿宋" w:cs="仿宋"/>
          <w:kern w:val="0"/>
          <w:sz w:val="24"/>
          <w:szCs w:val="24"/>
        </w:rPr>
        <w:t>授权委托书》进行授权委托。在甲方决定不再使用该账户时，甲方应将该账户下所对应的可用款项全部提现，并向乙方申请注销该账户，但乙方不会因甲方未办理销户而向甲方收取任何费用。</w:t>
      </w:r>
    </w:p>
    <w:p>
      <w:pPr>
        <w:pStyle w:val="7"/>
        <w:tabs>
          <w:tab w:val="left" w:pos="709"/>
        </w:tabs>
        <w:spacing w:line="360" w:lineRule="auto"/>
        <w:ind w:left="0" w:right="-57" w:rightChars="-27"/>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4.1.5</w:t>
      </w:r>
      <w:r>
        <w:rPr>
          <w:rFonts w:hint="eastAsia" w:ascii="仿宋" w:hAnsi="仿宋" w:eastAsia="仿宋" w:cs="仿宋"/>
          <w:kern w:val="0"/>
          <w:sz w:val="24"/>
          <w:szCs w:val="24"/>
        </w:rPr>
        <w:t>甲方会员账户的</w:t>
      </w:r>
      <w:r>
        <w:rPr>
          <w:rFonts w:hint="eastAsia" w:ascii="仿宋" w:hAnsi="仿宋" w:eastAsia="仿宋" w:cs="仿宋"/>
          <w:color w:val="FF0000"/>
          <w:kern w:val="0"/>
          <w:sz w:val="24"/>
          <w:szCs w:val="24"/>
        </w:rPr>
        <w:t>操作</w:t>
      </w:r>
      <w:r>
        <w:rPr>
          <w:rFonts w:hint="eastAsia" w:ascii="仿宋" w:hAnsi="仿宋" w:eastAsia="仿宋" w:cs="仿宋"/>
          <w:kern w:val="0"/>
          <w:sz w:val="24"/>
          <w:szCs w:val="24"/>
        </w:rPr>
        <w:t>员具有更换会员账户绑定的安全产品、账户密码重置、账户充值、支付、提现等</w:t>
      </w:r>
      <w:r>
        <w:rPr>
          <w:rFonts w:hint="eastAsia" w:ascii="仿宋" w:hAnsi="仿宋" w:eastAsia="仿宋" w:cs="仿宋"/>
          <w:color w:val="FF0000"/>
          <w:kern w:val="0"/>
          <w:sz w:val="24"/>
          <w:szCs w:val="24"/>
        </w:rPr>
        <w:t>权限</w:t>
      </w:r>
      <w:r>
        <w:rPr>
          <w:rFonts w:hint="eastAsia" w:ascii="仿宋" w:hAnsi="仿宋" w:eastAsia="仿宋" w:cs="仿宋"/>
          <w:kern w:val="0"/>
          <w:sz w:val="24"/>
          <w:szCs w:val="24"/>
        </w:rPr>
        <w:t>，如会员账户的</w:t>
      </w:r>
      <w:r>
        <w:rPr>
          <w:rFonts w:hint="eastAsia" w:ascii="仿宋" w:hAnsi="仿宋" w:eastAsia="仿宋" w:cs="仿宋"/>
          <w:color w:val="FF0000"/>
          <w:kern w:val="0"/>
          <w:sz w:val="24"/>
          <w:szCs w:val="24"/>
        </w:rPr>
        <w:t>操作员</w:t>
      </w:r>
      <w:r>
        <w:rPr>
          <w:rFonts w:hint="eastAsia" w:ascii="仿宋" w:hAnsi="仿宋" w:eastAsia="仿宋" w:cs="仿宋"/>
          <w:kern w:val="0"/>
          <w:sz w:val="24"/>
          <w:szCs w:val="24"/>
        </w:rPr>
        <w:t>因自身原因无法登录，会员需提交加盖其公司公章的申请表进行更换安全产品、重置账户密码等操作。</w:t>
      </w:r>
    </w:p>
    <w:p>
      <w:pPr>
        <w:pStyle w:val="7"/>
        <w:tabs>
          <w:tab w:val="left" w:pos="227"/>
        </w:tabs>
        <w:spacing w:line="360" w:lineRule="auto"/>
        <w:ind w:left="0" w:leftChars="0" w:right="-57" w:rightChars="-27" w:firstLine="0" w:firstLineChars="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4.1.6</w:t>
      </w:r>
      <w:r>
        <w:rPr>
          <w:rFonts w:hint="eastAsia" w:ascii="仿宋" w:hAnsi="仿宋" w:eastAsia="仿宋" w:cs="仿宋"/>
          <w:kern w:val="0"/>
          <w:sz w:val="24"/>
          <w:szCs w:val="24"/>
        </w:rPr>
        <w:t>甲方同意，若甲方丧失全部或部分民事权利能力或民事行为能力，乙方有权根据生效法律文书（包括但不限于生效的法院判决、</w:t>
      </w:r>
      <w:r>
        <w:rPr>
          <w:rFonts w:hint="eastAsia" w:ascii="仿宋" w:hAnsi="仿宋" w:eastAsia="仿宋" w:cs="仿宋"/>
          <w:color w:val="FF0000"/>
          <w:kern w:val="0"/>
          <w:sz w:val="24"/>
          <w:szCs w:val="24"/>
        </w:rPr>
        <w:t>裁定</w:t>
      </w:r>
      <w:r>
        <w:rPr>
          <w:rFonts w:hint="eastAsia" w:ascii="仿宋" w:hAnsi="仿宋" w:eastAsia="仿宋" w:cs="仿宋"/>
          <w:kern w:val="0"/>
          <w:sz w:val="24"/>
          <w:szCs w:val="24"/>
        </w:rPr>
        <w:t>等）处置与甲方的会员账户相关的款项。</w:t>
      </w:r>
    </w:p>
    <w:p>
      <w:pPr>
        <w:pStyle w:val="7"/>
        <w:numPr>
          <w:ilvl w:val="1"/>
          <w:numId w:val="5"/>
        </w:numPr>
        <w:tabs>
          <w:tab w:val="left" w:pos="227"/>
        </w:tabs>
        <w:spacing w:line="360" w:lineRule="auto"/>
        <w:ind w:right="-57" w:rightChars="-27"/>
        <w:rPr>
          <w:rFonts w:hint="eastAsia" w:ascii="仿宋" w:hAnsi="仿宋" w:eastAsia="仿宋" w:cs="仿宋"/>
          <w:kern w:val="0"/>
          <w:sz w:val="24"/>
          <w:szCs w:val="24"/>
        </w:rPr>
      </w:pPr>
      <w:r>
        <w:rPr>
          <w:rFonts w:hint="eastAsia" w:ascii="仿宋" w:hAnsi="仿宋" w:eastAsia="仿宋" w:cs="仿宋"/>
          <w:kern w:val="0"/>
          <w:sz w:val="24"/>
          <w:szCs w:val="24"/>
        </w:rPr>
        <w:t>乙方为甲方提供下述安全工具，甲方应选择其中一种以实现会员账户涉及资金变动操作的安全校验。</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4.2.1</w:t>
      </w:r>
      <w:r>
        <w:rPr>
          <w:rFonts w:hint="eastAsia" w:ascii="仿宋" w:hAnsi="仿宋" w:eastAsia="仿宋" w:cs="仿宋"/>
          <w:kern w:val="0"/>
          <w:sz w:val="24"/>
          <w:szCs w:val="24"/>
        </w:rPr>
        <w:t>数字证书：指互联网通讯中标志通讯各方身份信息的一系列数据，可有效识别甲方身份，安全级别最高。</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4.2.2</w:t>
      </w:r>
      <w:r>
        <w:rPr>
          <w:rFonts w:hint="eastAsia" w:ascii="仿宋" w:hAnsi="仿宋" w:eastAsia="仿宋" w:cs="仿宋"/>
          <w:kern w:val="0"/>
          <w:sz w:val="24"/>
          <w:szCs w:val="24"/>
        </w:rPr>
        <w:t>短信密码：系乙方提供的账户基本安全服务，甲方使用乙方支付系统收银台实施支付、确认收货等关键操作时，如选择短信密码方式，则需输入乙方向甲方预留手机发送的即时验证码进行验证。</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4.2.3</w:t>
      </w:r>
      <w:r>
        <w:rPr>
          <w:rFonts w:hint="eastAsia" w:ascii="仿宋" w:hAnsi="仿宋" w:eastAsia="仿宋" w:cs="仿宋"/>
          <w:kern w:val="0"/>
          <w:sz w:val="24"/>
          <w:szCs w:val="24"/>
        </w:rPr>
        <w:t>动态口令牌：甲方在乙方申领的硬件设备，该硬件设备的界面可定时刷新显示6位数字的动态口令，甲方使用乙方收银台实施支付、确认收货等关键操作时，如选择动态口令牌方式，则需输入动态口令牌显示的动态口令进行验证。</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4.2.4</w:t>
      </w:r>
      <w:r>
        <w:rPr>
          <w:rFonts w:hint="eastAsia" w:ascii="仿宋" w:hAnsi="仿宋" w:eastAsia="仿宋" w:cs="仿宋"/>
          <w:kern w:val="0"/>
          <w:sz w:val="24"/>
          <w:szCs w:val="24"/>
        </w:rPr>
        <w:t>使用上述各类安全工具对会员账户的单次支付额度/每月累计支付额度均有不同的规定，甲方请以乙方网站的具体公告为准。</w:t>
      </w:r>
    </w:p>
    <w:p>
      <w:pPr>
        <w:pStyle w:val="7"/>
        <w:numPr>
          <w:ilvl w:val="0"/>
          <w:numId w:val="0"/>
        </w:numPr>
        <w:tabs>
          <w:tab w:val="clear" w:pos="227"/>
        </w:tabs>
        <w:spacing w:line="360" w:lineRule="auto"/>
        <w:ind w:left="0" w:right="-57"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4.2.5</w:t>
      </w:r>
      <w:r>
        <w:rPr>
          <w:rFonts w:hint="eastAsia" w:ascii="仿宋" w:hAnsi="仿宋" w:eastAsia="仿宋" w:cs="仿宋"/>
          <w:kern w:val="0"/>
          <w:sz w:val="24"/>
          <w:szCs w:val="24"/>
        </w:rPr>
        <w:t>甲方应妥善保管会员账户、安全工具及密码，所有使用会员账户、安全工具及密码的操作即为甲方的（授权）操作行为，因甲方会员账户、安全工具及密码遗失、泄露、被窃所导致的损失由甲方自行承担。任何使用甲方会员账户、安全工具及密码发送至乙方的支付指令构成甲方不可撤销的授权付款指示，乙方对于依照该指示进行支付的行为及其结果不承担任何责任。</w:t>
      </w:r>
    </w:p>
    <w:p>
      <w:pPr>
        <w:spacing w:line="360" w:lineRule="auto"/>
        <w:ind w:right="-57" w:rightChars="-27"/>
        <w:rPr>
          <w:rFonts w:hint="eastAsia" w:ascii="仿宋" w:hAnsi="仿宋" w:eastAsia="仿宋" w:cs="仿宋"/>
          <w:sz w:val="24"/>
          <w:szCs w:val="24"/>
        </w:rPr>
      </w:pPr>
    </w:p>
    <w:p>
      <w:pPr>
        <w:numPr>
          <w:ilvl w:val="0"/>
          <w:numId w:val="1"/>
        </w:numPr>
        <w:spacing w:line="360" w:lineRule="auto"/>
        <w:ind w:right="-57" w:rightChars="-27"/>
        <w:rPr>
          <w:rFonts w:hint="eastAsia" w:ascii="仿宋" w:hAnsi="仿宋" w:eastAsia="仿宋" w:cs="仿宋"/>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甲方权利与义务</w:t>
      </w:r>
      <w:r>
        <w:rPr>
          <w:rFonts w:hint="eastAsia" w:ascii="仿宋" w:hAnsi="仿宋" w:eastAsia="仿宋" w:cs="仿宋"/>
          <w:sz w:val="24"/>
          <w:szCs w:val="24"/>
        </w:rPr>
        <w:t xml:space="preserve"> </w:t>
      </w:r>
    </w:p>
    <w:p>
      <w:pPr>
        <w:pStyle w:val="9"/>
        <w:numPr>
          <w:ilvl w:val="1"/>
          <w:numId w:val="6"/>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甲方对乙方互联网支付服务如有疑问、建议或者意见时，可登陆乙方网站或者到乙方营业场所进行咨询或者投诉。</w:t>
      </w:r>
    </w:p>
    <w:p>
      <w:pPr>
        <w:pStyle w:val="9"/>
        <w:numPr>
          <w:ilvl w:val="1"/>
          <w:numId w:val="6"/>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甲方可通过乙方网站或服务人员了解互联网支付流程、资费标准等。</w:t>
      </w:r>
    </w:p>
    <w:p>
      <w:pPr>
        <w:pStyle w:val="9"/>
        <w:numPr>
          <w:ilvl w:val="1"/>
          <w:numId w:val="6"/>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服务有效期内，甲方有权办理其会员账户的注销手续。</w:t>
      </w:r>
    </w:p>
    <w:p>
      <w:pPr>
        <w:pStyle w:val="9"/>
        <w:numPr>
          <w:ilvl w:val="1"/>
          <w:numId w:val="6"/>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甲方办理互联网支付业务，应遵循乙方的交易规则。</w:t>
      </w:r>
    </w:p>
    <w:p>
      <w:pPr>
        <w:pStyle w:val="9"/>
        <w:numPr>
          <w:ilvl w:val="1"/>
          <w:numId w:val="6"/>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如甲方发现乙方对其指令的处理有错误，应及时通知乙方。</w:t>
      </w:r>
    </w:p>
    <w:p>
      <w:pPr>
        <w:pStyle w:val="9"/>
        <w:numPr>
          <w:ilvl w:val="1"/>
          <w:numId w:val="6"/>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甲方使用乙方互联网支付服务，应按照乙方相关收费标准支付各项费用，并授权乙方可从其账户中直接扣收；甲方在商城中按其交易规则进行交易，对于商城有扣收费用、锁定款项的规则，甲方不可撤销地授权乙方有权按照该商城的指令对甲方会员账户进行资金的扣划、锁定，如对此有异议甲方应自行与商城进行协商处理，事后不得以未经授权为由而追究乙方执行该指令的任何责任。</w:t>
      </w:r>
    </w:p>
    <w:p>
      <w:pPr>
        <w:pStyle w:val="9"/>
        <w:numPr>
          <w:ilvl w:val="1"/>
          <w:numId w:val="6"/>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甲方承诺并保证其发送给乙方的所有指令均真实、准确、合法，并不得变更或者撤销已提交的指令。</w:t>
      </w:r>
    </w:p>
    <w:p>
      <w:pPr>
        <w:pStyle w:val="9"/>
        <w:numPr>
          <w:ilvl w:val="1"/>
          <w:numId w:val="6"/>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甲方发现由于己方未按规定操作，或由于己方其他原因造成互联网支付业务交易指令未执行、未适当执行、延迟执行的，应及时通知乙方，乙方应积极调查并告知甲方结果，在条件许可的情况下采取补救措施妥善解决。</w:t>
      </w:r>
    </w:p>
    <w:p>
      <w:pPr>
        <w:numPr>
          <w:ilvl w:val="1"/>
          <w:numId w:val="6"/>
        </w:numPr>
        <w:tabs>
          <w:tab w:val="left" w:pos="227"/>
        </w:tabs>
        <w:spacing w:line="360" w:lineRule="auto"/>
        <w:rPr>
          <w:rFonts w:hint="eastAsia" w:ascii="仿宋" w:hAnsi="仿宋" w:eastAsia="仿宋" w:cs="仿宋"/>
          <w:sz w:val="24"/>
          <w:szCs w:val="24"/>
        </w:rPr>
      </w:pPr>
      <w:r>
        <w:rPr>
          <w:rFonts w:hint="eastAsia" w:ascii="仿宋" w:hAnsi="仿宋" w:eastAsia="仿宋" w:cs="仿宋"/>
          <w:sz w:val="24"/>
          <w:szCs w:val="24"/>
        </w:rPr>
        <w:t>在甲方接受到乙方</w:t>
      </w:r>
      <w:r>
        <w:rPr>
          <w:rFonts w:hint="eastAsia" w:ascii="仿宋" w:hAnsi="仿宋" w:eastAsia="仿宋" w:cs="仿宋"/>
          <w:color w:val="FF0000"/>
          <w:sz w:val="24"/>
          <w:szCs w:val="24"/>
          <w:lang w:eastAsia="zh-CN"/>
        </w:rPr>
        <w:t>支付</w:t>
      </w:r>
      <w:r>
        <w:rPr>
          <w:rFonts w:hint="eastAsia" w:ascii="仿宋" w:hAnsi="仿宋" w:eastAsia="仿宋" w:cs="仿宋"/>
          <w:sz w:val="24"/>
          <w:szCs w:val="24"/>
        </w:rPr>
        <w:t>系统反馈的指令处理状态时，除非乙方</w:t>
      </w:r>
      <w:r>
        <w:rPr>
          <w:rFonts w:hint="eastAsia" w:ascii="仿宋" w:hAnsi="仿宋" w:eastAsia="仿宋" w:cs="仿宋"/>
          <w:color w:val="FF0000"/>
          <w:sz w:val="24"/>
          <w:szCs w:val="24"/>
          <w:lang w:eastAsia="zh-CN"/>
        </w:rPr>
        <w:t>支付</w:t>
      </w:r>
      <w:r>
        <w:rPr>
          <w:rFonts w:hint="eastAsia" w:ascii="仿宋" w:hAnsi="仿宋" w:eastAsia="仿宋" w:cs="仿宋"/>
          <w:sz w:val="24"/>
          <w:szCs w:val="24"/>
        </w:rPr>
        <w:t>系统明确反馈该指令处理成功或失败，否则甲方均应通过乙方提供的查询系统对该批次指令处理状态进行再确认，以便决定是否重新发送相关指令。</w:t>
      </w:r>
      <w:r>
        <w:rPr>
          <w:rFonts w:hint="eastAsia" w:ascii="仿宋" w:hAnsi="仿宋" w:eastAsia="仿宋" w:cs="仿宋"/>
          <w:color w:val="FF0000"/>
          <w:sz w:val="24"/>
          <w:szCs w:val="24"/>
        </w:rPr>
        <w:t>因甲方对同一订单主动发起的重复支付指令</w:t>
      </w:r>
      <w:r>
        <w:rPr>
          <w:rFonts w:hint="eastAsia" w:ascii="仿宋" w:hAnsi="仿宋" w:eastAsia="仿宋" w:cs="仿宋"/>
          <w:sz w:val="24"/>
          <w:szCs w:val="24"/>
        </w:rPr>
        <w:t>导致的所有损失、索赔及投诉均由甲方自行承担并解决，乙方对此不承担任何责任。</w:t>
      </w:r>
    </w:p>
    <w:p>
      <w:pPr>
        <w:spacing w:line="360" w:lineRule="auto"/>
        <w:ind w:right="-57" w:rightChars="-27" w:firstLine="480" w:firstLineChars="200"/>
        <w:rPr>
          <w:rFonts w:hint="eastAsia" w:ascii="仿宋" w:hAnsi="仿宋" w:eastAsia="仿宋" w:cs="仿宋"/>
          <w:sz w:val="24"/>
          <w:szCs w:val="24"/>
        </w:rPr>
      </w:pPr>
    </w:p>
    <w:p>
      <w:pPr>
        <w:numPr>
          <w:ilvl w:val="0"/>
          <w:numId w:val="1"/>
        </w:numPr>
        <w:spacing w:line="360" w:lineRule="auto"/>
        <w:ind w:right="-57"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乙方权利与义务</w:t>
      </w:r>
    </w:p>
    <w:p>
      <w:pPr>
        <w:pStyle w:val="9"/>
        <w:numPr>
          <w:ilvl w:val="1"/>
          <w:numId w:val="7"/>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乙方有权制定互联网支付业务收费项目和收费标准。</w:t>
      </w:r>
    </w:p>
    <w:p>
      <w:pPr>
        <w:pStyle w:val="9"/>
        <w:numPr>
          <w:ilvl w:val="1"/>
          <w:numId w:val="7"/>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乙方有权自行对互联网支付系统进行升级、改造。</w:t>
      </w:r>
    </w:p>
    <w:p>
      <w:pPr>
        <w:pStyle w:val="9"/>
        <w:numPr>
          <w:ilvl w:val="1"/>
          <w:numId w:val="7"/>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甲方存在会员账户余额不足导致乙方无法正常扣收、不遵守乙方业务规定或存在恶意操作损害乙方合法权益等情况的，乙方有权单方面终止对甲方提供互联网支付服务，并保留追究甲方法律责任的权利。甲方利用互联网支付从事违反国家法律法规活动的，乙方</w:t>
      </w:r>
      <w:r>
        <w:rPr>
          <w:rFonts w:hint="eastAsia" w:ascii="仿宋" w:hAnsi="仿宋" w:eastAsia="仿宋" w:cs="仿宋"/>
          <w:color w:val="FF0000"/>
          <w:sz w:val="24"/>
          <w:szCs w:val="24"/>
        </w:rPr>
        <w:t>将按照相关法律法规的规定,终止为其办理互联网支付业务。</w:t>
      </w:r>
    </w:p>
    <w:p>
      <w:pPr>
        <w:pStyle w:val="9"/>
        <w:numPr>
          <w:ilvl w:val="1"/>
          <w:numId w:val="7"/>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乙方根据甲方的指令执行相关操作，对所有使用甲方数字证书、交易密码进行的操作均视为甲方所为，由此产生的电子信息记录均作为处理互联网支付业务的有效凭据。</w:t>
      </w:r>
    </w:p>
    <w:p>
      <w:pPr>
        <w:pStyle w:val="9"/>
        <w:numPr>
          <w:ilvl w:val="1"/>
          <w:numId w:val="7"/>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如乙方发现有下列情形之一，乙方有权不认可数据信息或不执行交易指令：</w:t>
      </w:r>
    </w:p>
    <w:p>
      <w:pPr>
        <w:spacing w:line="360" w:lineRule="auto"/>
        <w:ind w:right="-57"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乙方有充足的理由怀疑数据信息或交易指令的真实性；</w:t>
      </w:r>
    </w:p>
    <w:p>
      <w:pPr>
        <w:spacing w:line="360" w:lineRule="auto"/>
        <w:ind w:right="-57"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乙方执行交易指令将违反相关的法律、法规或规章的规定；</w:t>
      </w:r>
    </w:p>
    <w:p>
      <w:pPr>
        <w:spacing w:line="360" w:lineRule="auto"/>
        <w:ind w:right="-57"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甲方发出的数据信息或交易指令的格式、内容、操作权限等不符合乙方要求；</w:t>
      </w:r>
    </w:p>
    <w:p>
      <w:pPr>
        <w:spacing w:line="360" w:lineRule="auto"/>
        <w:ind w:right="-57"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甲方账户中的余额不足以完成甲方指令或账户被锁定；</w:t>
      </w:r>
    </w:p>
    <w:p>
      <w:pPr>
        <w:spacing w:line="360" w:lineRule="auto"/>
        <w:ind w:right="-57"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甲方违反本协议或双方已订立的其他协议或合同的；</w:t>
      </w:r>
    </w:p>
    <w:p>
      <w:pPr>
        <w:spacing w:line="360" w:lineRule="auto"/>
        <w:ind w:right="-57"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双方特别约定的其他情况。</w:t>
      </w:r>
    </w:p>
    <w:p>
      <w:pPr>
        <w:pStyle w:val="9"/>
        <w:numPr>
          <w:ilvl w:val="1"/>
          <w:numId w:val="7"/>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乙方承担由于乙方的重大过失或故意所导致会员账户内资金损失的赔偿责任。</w:t>
      </w:r>
    </w:p>
    <w:p>
      <w:pPr>
        <w:pStyle w:val="9"/>
        <w:numPr>
          <w:ilvl w:val="1"/>
          <w:numId w:val="7"/>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乙方负责向甲方提供互联网支付业务咨询服务，向甲方提供业务介绍、交易规则等内容。</w:t>
      </w:r>
    </w:p>
    <w:p>
      <w:pPr>
        <w:pStyle w:val="9"/>
        <w:numPr>
          <w:ilvl w:val="1"/>
          <w:numId w:val="7"/>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乙方应对其所使用的、用于完成互联网支付服务的相关软件的合法性承担责任。</w:t>
      </w:r>
    </w:p>
    <w:p>
      <w:pPr>
        <w:pStyle w:val="9"/>
        <w:numPr>
          <w:ilvl w:val="1"/>
          <w:numId w:val="7"/>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乙方在收到甲方关于会员账户、数字证书、交易密码、动态口令牌、被泄露或被未经授权人使用的情况告知，</w:t>
      </w:r>
      <w:r>
        <w:rPr>
          <w:rFonts w:hint="eastAsia" w:ascii="仿宋" w:hAnsi="仿宋" w:eastAsia="仿宋" w:cs="仿宋"/>
          <w:color w:val="FF0000"/>
          <w:sz w:val="24"/>
          <w:szCs w:val="24"/>
        </w:rPr>
        <w:t>并申请暂停相关服务的请求后</w:t>
      </w:r>
      <w:r>
        <w:rPr>
          <w:rFonts w:hint="eastAsia" w:ascii="仿宋" w:hAnsi="仿宋" w:eastAsia="仿宋" w:cs="仿宋"/>
          <w:sz w:val="24"/>
          <w:szCs w:val="24"/>
        </w:rPr>
        <w:t>，应立即采取合理措施（包括但不限于临时锁定甲方会员账户内资金、停止相关交易）避免损失的扩大，因乙方提供保护措施不及时、不到位导致甲方损失扩大的，应就该扩大部分向甲方承担赔偿责任。</w:t>
      </w:r>
      <w:r>
        <w:rPr>
          <w:rFonts w:hint="eastAsia" w:ascii="仿宋" w:hAnsi="仿宋" w:eastAsia="仿宋" w:cs="仿宋"/>
          <w:color w:val="FF0000"/>
          <w:sz w:val="24"/>
          <w:szCs w:val="24"/>
        </w:rPr>
        <w:t>同时甲方理解乙方对其请求采取行动需要合理期限，在此之前，乙方对已执行的指令及（或）所导致的损失不承担任何责任。</w:t>
      </w:r>
    </w:p>
    <w:p>
      <w:pPr>
        <w:pStyle w:val="9"/>
        <w:numPr>
          <w:ilvl w:val="1"/>
          <w:numId w:val="7"/>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乙方由于系统维护、升级的需要而</w:t>
      </w:r>
      <w:r>
        <w:rPr>
          <w:rFonts w:hint="eastAsia" w:ascii="仿宋" w:hAnsi="仿宋" w:eastAsia="仿宋" w:cs="仿宋"/>
          <w:color w:val="FF0000"/>
          <w:sz w:val="24"/>
          <w:szCs w:val="24"/>
        </w:rPr>
        <w:t>暂</w:t>
      </w:r>
      <w:r>
        <w:rPr>
          <w:rFonts w:hint="eastAsia" w:ascii="仿宋" w:hAnsi="仿宋" w:eastAsia="仿宋" w:cs="仿宋"/>
          <w:sz w:val="24"/>
          <w:szCs w:val="24"/>
        </w:rPr>
        <w:t>停</w:t>
      </w:r>
      <w:r>
        <w:rPr>
          <w:rFonts w:hint="eastAsia" w:ascii="仿宋" w:hAnsi="仿宋" w:eastAsia="仿宋" w:cs="仿宋"/>
          <w:color w:val="FF0000"/>
          <w:sz w:val="24"/>
          <w:szCs w:val="24"/>
        </w:rPr>
        <w:t>网络支付服务的</w:t>
      </w:r>
      <w:r>
        <w:rPr>
          <w:rFonts w:hint="eastAsia" w:ascii="仿宋" w:hAnsi="仿宋" w:eastAsia="仿宋" w:cs="仿宋"/>
          <w:sz w:val="24"/>
          <w:szCs w:val="24"/>
        </w:rPr>
        <w:t>，应提前</w:t>
      </w:r>
      <w:r>
        <w:rPr>
          <w:rFonts w:hint="eastAsia" w:ascii="仿宋" w:hAnsi="仿宋" w:eastAsia="仿宋" w:cs="仿宋"/>
          <w:color w:val="FF0000"/>
          <w:sz w:val="24"/>
          <w:szCs w:val="24"/>
        </w:rPr>
        <w:t>5个工作日通</w:t>
      </w:r>
      <w:r>
        <w:rPr>
          <w:rFonts w:hint="eastAsia" w:ascii="仿宋" w:hAnsi="仿宋" w:eastAsia="仿宋" w:cs="仿宋"/>
          <w:sz w:val="24"/>
          <w:szCs w:val="24"/>
        </w:rPr>
        <w:t>过网站公告，由于乙方无法控制的原因发生的停运，乙方将在发生停止运营后及时通过网站公告。</w:t>
      </w:r>
    </w:p>
    <w:p>
      <w:pPr>
        <w:pStyle w:val="9"/>
        <w:numPr>
          <w:ilvl w:val="1"/>
          <w:numId w:val="7"/>
        </w:numPr>
        <w:tabs>
          <w:tab w:val="left" w:pos="227"/>
        </w:tabs>
        <w:spacing w:line="360" w:lineRule="auto"/>
        <w:ind w:right="-57" w:rightChars="-27"/>
        <w:rPr>
          <w:rFonts w:hint="eastAsia" w:ascii="仿宋" w:hAnsi="仿宋" w:eastAsia="仿宋" w:cs="仿宋"/>
          <w:color w:val="FF0000"/>
          <w:sz w:val="24"/>
          <w:szCs w:val="24"/>
        </w:rPr>
      </w:pPr>
      <w:r>
        <w:rPr>
          <w:rFonts w:hint="eastAsia" w:ascii="仿宋" w:hAnsi="仿宋" w:eastAsia="仿宋" w:cs="仿宋"/>
          <w:color w:val="FF0000"/>
          <w:kern w:val="0"/>
          <w:sz w:val="24"/>
          <w:szCs w:val="24"/>
          <w:shd w:val="clear" w:color="auto" w:fill="FFFFFF"/>
          <w:lang w:bidi="ar"/>
        </w:rPr>
        <w:t>乙方网络支付业务相关系统设施和技术，应当持续符合国家、</w:t>
      </w:r>
      <w:r>
        <w:rPr>
          <w:rFonts w:hint="eastAsia" w:ascii="仿宋" w:hAnsi="仿宋" w:eastAsia="仿宋" w:cs="仿宋"/>
          <w:b w:val="0"/>
          <w:i w:val="0"/>
          <w:caps w:val="0"/>
          <w:color w:val="FF0000"/>
          <w:spacing w:val="0"/>
          <w:sz w:val="24"/>
          <w:szCs w:val="24"/>
          <w:shd w:val="clear" w:color="auto" w:fill="FFFFFF"/>
        </w:rPr>
        <w:t>非金融机构支付行业技术标准</w:t>
      </w:r>
      <w:r>
        <w:rPr>
          <w:rFonts w:hint="eastAsia" w:ascii="仿宋" w:hAnsi="仿宋" w:eastAsia="仿宋" w:cs="仿宋"/>
          <w:color w:val="FF0000"/>
          <w:kern w:val="0"/>
          <w:sz w:val="24"/>
          <w:szCs w:val="24"/>
          <w:shd w:val="clear" w:color="auto" w:fill="FFFFFF"/>
          <w:lang w:bidi="ar"/>
        </w:rPr>
        <w:t>和相关信息安全管理要求。如未符合相关标准和要求，或者尚未形成国家、</w:t>
      </w:r>
      <w:r>
        <w:rPr>
          <w:rFonts w:hint="eastAsia" w:ascii="仿宋" w:hAnsi="仿宋" w:eastAsia="仿宋" w:cs="仿宋"/>
          <w:color w:val="FF0000"/>
          <w:kern w:val="0"/>
          <w:sz w:val="24"/>
          <w:szCs w:val="24"/>
          <w:shd w:val="clear" w:color="auto" w:fill="FFFFFF"/>
          <w:lang w:eastAsia="zh-CN" w:bidi="ar"/>
        </w:rPr>
        <w:t>非</w:t>
      </w:r>
      <w:r>
        <w:rPr>
          <w:rFonts w:hint="eastAsia" w:ascii="仿宋" w:hAnsi="仿宋" w:eastAsia="仿宋" w:cs="仿宋"/>
          <w:color w:val="FF0000"/>
          <w:kern w:val="0"/>
          <w:sz w:val="24"/>
          <w:szCs w:val="24"/>
          <w:shd w:val="clear" w:color="auto" w:fill="FFFFFF"/>
          <w:lang w:bidi="ar"/>
        </w:rPr>
        <w:t>金融</w:t>
      </w:r>
      <w:r>
        <w:rPr>
          <w:rFonts w:hint="eastAsia" w:ascii="仿宋" w:hAnsi="仿宋" w:eastAsia="仿宋" w:cs="仿宋"/>
          <w:color w:val="FF0000"/>
          <w:kern w:val="0"/>
          <w:sz w:val="24"/>
          <w:szCs w:val="24"/>
          <w:shd w:val="clear" w:color="auto" w:fill="FFFFFF"/>
          <w:lang w:eastAsia="zh-CN" w:bidi="ar"/>
        </w:rPr>
        <w:t>机构支付</w:t>
      </w:r>
      <w:r>
        <w:rPr>
          <w:rFonts w:hint="eastAsia" w:ascii="仿宋" w:hAnsi="仿宋" w:eastAsia="仿宋" w:cs="仿宋"/>
          <w:color w:val="FF0000"/>
          <w:kern w:val="0"/>
          <w:sz w:val="24"/>
          <w:szCs w:val="24"/>
          <w:shd w:val="clear" w:color="auto" w:fill="FFFFFF"/>
          <w:lang w:bidi="ar"/>
        </w:rPr>
        <w:t>行业标准，乙方应当无条件全额承担甲方直接风险损失的先行赔付责任</w:t>
      </w:r>
      <w:r>
        <w:rPr>
          <w:rFonts w:hint="eastAsia" w:ascii="仿宋" w:hAnsi="仿宋" w:eastAsia="仿宋" w:cs="仿宋"/>
          <w:color w:val="FF0000"/>
          <w:kern w:val="0"/>
          <w:sz w:val="24"/>
          <w:szCs w:val="24"/>
          <w:shd w:val="clear" w:color="auto" w:fill="FFFFFF"/>
          <w:lang w:eastAsia="zh-CN" w:bidi="ar"/>
        </w:rPr>
        <w:t>。</w:t>
      </w:r>
    </w:p>
    <w:p>
      <w:pPr>
        <w:spacing w:line="360" w:lineRule="auto"/>
        <w:ind w:right="-57" w:rightChars="-27" w:firstLine="480" w:firstLineChars="200"/>
        <w:rPr>
          <w:rFonts w:hint="eastAsia" w:ascii="仿宋" w:hAnsi="仿宋" w:eastAsia="仿宋" w:cs="仿宋"/>
          <w:sz w:val="24"/>
          <w:szCs w:val="24"/>
        </w:rPr>
      </w:pPr>
    </w:p>
    <w:p>
      <w:pPr>
        <w:numPr>
          <w:ilvl w:val="0"/>
          <w:numId w:val="1"/>
        </w:numPr>
        <w:spacing w:line="360" w:lineRule="auto"/>
        <w:ind w:right="-57"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免责条款</w:t>
      </w:r>
    </w:p>
    <w:p>
      <w:pPr>
        <w:pStyle w:val="9"/>
        <w:numPr>
          <w:ilvl w:val="1"/>
          <w:numId w:val="8"/>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为有效提供服务，乙方网站及软件系统将不定时进行维护和检测，对此乙方将提前</w:t>
      </w:r>
      <w:r>
        <w:rPr>
          <w:rFonts w:hint="eastAsia" w:ascii="仿宋" w:hAnsi="仿宋" w:eastAsia="仿宋" w:cs="仿宋"/>
          <w:color w:val="FF0000"/>
          <w:sz w:val="24"/>
          <w:szCs w:val="24"/>
        </w:rPr>
        <w:t>5个工作日</w:t>
      </w:r>
      <w:r>
        <w:rPr>
          <w:rFonts w:hint="eastAsia" w:ascii="仿宋" w:hAnsi="仿宋" w:eastAsia="仿宋" w:cs="仿宋"/>
          <w:sz w:val="24"/>
          <w:szCs w:val="24"/>
        </w:rPr>
        <w:t xml:space="preserve">在乙方网站公告，因此产生的服务中断或不稳定状态，不视为乙方违约。 </w:t>
      </w:r>
    </w:p>
    <w:p>
      <w:pPr>
        <w:pStyle w:val="9"/>
        <w:numPr>
          <w:ilvl w:val="1"/>
          <w:numId w:val="8"/>
        </w:numPr>
        <w:tabs>
          <w:tab w:val="left"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自然灾害、战争、政府行为、罢工等不能预见、不能避免和不能克服的客观情况属于不可抗力，因不可抗力或者不可归责于乙方的第三方原因（如通信公司通信系统的检修、维护或通信故障导致乙方服务中断或不稳定）导致乙方服务中断或不稳定，不视为乙方违约，但乙方应当尽商业上的合理努力争取尽快恢复正常服务。</w:t>
      </w:r>
    </w:p>
    <w:p>
      <w:pPr>
        <w:pStyle w:val="10"/>
        <w:spacing w:line="360" w:lineRule="auto"/>
        <w:ind w:firstLine="482"/>
        <w:rPr>
          <w:rFonts w:hint="eastAsia" w:ascii="仿宋" w:hAnsi="仿宋" w:eastAsia="仿宋" w:cs="仿宋"/>
          <w:sz w:val="24"/>
          <w:szCs w:val="24"/>
        </w:rPr>
      </w:pPr>
    </w:p>
    <w:p>
      <w:pPr>
        <w:numPr>
          <w:ilvl w:val="0"/>
          <w:numId w:val="1"/>
        </w:numPr>
        <w:spacing w:line="360" w:lineRule="auto"/>
        <w:ind w:right="-57"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收费标准</w:t>
      </w:r>
    </w:p>
    <w:p>
      <w:pPr>
        <w:spacing w:line="360" w:lineRule="auto"/>
        <w:ind w:right="-57" w:rightChars="-27" w:firstLine="420"/>
        <w:rPr>
          <w:rFonts w:hint="eastAsia" w:ascii="仿宋" w:hAnsi="仿宋" w:eastAsia="仿宋" w:cs="仿宋"/>
          <w:sz w:val="24"/>
          <w:szCs w:val="24"/>
        </w:rPr>
      </w:pPr>
      <w:r>
        <w:rPr>
          <w:rFonts w:hint="eastAsia" w:ascii="仿宋" w:hAnsi="仿宋" w:eastAsia="仿宋" w:cs="仿宋"/>
          <w:sz w:val="24"/>
          <w:szCs w:val="24"/>
        </w:rPr>
        <w:t>乙方提供各项服务的具体收费方式、</w:t>
      </w:r>
      <w:r>
        <w:rPr>
          <w:rFonts w:hint="eastAsia" w:ascii="仿宋" w:hAnsi="仿宋" w:eastAsia="仿宋" w:cs="仿宋"/>
          <w:color w:val="FF0000"/>
          <w:sz w:val="24"/>
          <w:szCs w:val="24"/>
        </w:rPr>
        <w:t>收费</w:t>
      </w:r>
      <w:r>
        <w:rPr>
          <w:rFonts w:hint="eastAsia" w:ascii="仿宋" w:hAnsi="仿宋" w:eastAsia="仿宋" w:cs="仿宋"/>
          <w:sz w:val="24"/>
          <w:szCs w:val="24"/>
        </w:rPr>
        <w:t>标准以乙方网站公告为准，</w:t>
      </w:r>
      <w:r>
        <w:rPr>
          <w:rFonts w:hint="eastAsia" w:ascii="仿宋" w:hAnsi="仿宋" w:eastAsia="仿宋" w:cs="仿宋"/>
          <w:color w:val="FF0000"/>
          <w:sz w:val="24"/>
          <w:szCs w:val="24"/>
        </w:rPr>
        <w:t>收费方式及收费标准为本协议的一部分，如有调整将按照1.2条予以公示，</w:t>
      </w:r>
      <w:r>
        <w:rPr>
          <w:rFonts w:hint="eastAsia" w:ascii="仿宋" w:hAnsi="仿宋" w:eastAsia="仿宋" w:cs="仿宋"/>
          <w:sz w:val="24"/>
          <w:szCs w:val="24"/>
        </w:rPr>
        <w:t>甲方如对收费有异议，应即行停止使用相关收费服务或注销其会员账户。</w:t>
      </w:r>
    </w:p>
    <w:p>
      <w:pPr>
        <w:spacing w:line="360" w:lineRule="auto"/>
        <w:ind w:right="-57" w:rightChars="-27" w:firstLine="480" w:firstLineChars="200"/>
        <w:rPr>
          <w:rFonts w:hint="eastAsia" w:ascii="仿宋" w:hAnsi="仿宋" w:eastAsia="仿宋" w:cs="仿宋"/>
          <w:sz w:val="24"/>
          <w:szCs w:val="24"/>
        </w:rPr>
      </w:pPr>
    </w:p>
    <w:p>
      <w:pPr>
        <w:numPr>
          <w:ilvl w:val="0"/>
          <w:numId w:val="1"/>
        </w:numPr>
        <w:tabs>
          <w:tab w:val="left" w:pos="425"/>
        </w:tabs>
        <w:spacing w:line="360" w:lineRule="auto"/>
        <w:rPr>
          <w:rFonts w:hint="eastAsia" w:ascii="仿宋" w:hAnsi="仿宋" w:eastAsia="仿宋" w:cs="仿宋"/>
          <w:color w:val="FF0000"/>
          <w:kern w:val="0"/>
          <w:sz w:val="24"/>
          <w:szCs w:val="24"/>
          <w:shd w:val="clear" w:color="auto" w:fill="FFFFFF"/>
          <w:lang w:bidi="ar"/>
        </w:rPr>
      </w:pPr>
      <w:r>
        <w:rPr>
          <w:rFonts w:hint="eastAsia" w:ascii="仿宋" w:hAnsi="仿宋" w:eastAsia="仿宋" w:cs="仿宋"/>
          <w:b/>
          <w:bCs/>
          <w:color w:val="FF0000"/>
          <w:kern w:val="0"/>
          <w:sz w:val="24"/>
          <w:szCs w:val="24"/>
          <w:shd w:val="clear" w:color="auto" w:fill="FFFFFF"/>
          <w:lang w:val="en-US" w:eastAsia="zh-CN" w:bidi="ar"/>
        </w:rPr>
        <w:t xml:space="preserve"> </w:t>
      </w:r>
      <w:r>
        <w:rPr>
          <w:rFonts w:hint="eastAsia" w:ascii="仿宋" w:hAnsi="仿宋" w:eastAsia="仿宋" w:cs="仿宋"/>
          <w:b/>
          <w:bCs/>
          <w:color w:val="FF0000"/>
          <w:kern w:val="0"/>
          <w:sz w:val="24"/>
          <w:szCs w:val="24"/>
          <w:shd w:val="clear" w:color="auto" w:fill="FFFFFF"/>
          <w:lang w:bidi="ar"/>
        </w:rPr>
        <w:t>差错争议及投诉服务流程和规则</w:t>
      </w:r>
    </w:p>
    <w:p>
      <w:pPr>
        <w:numPr>
          <w:ilvl w:val="0"/>
          <w:numId w:val="0"/>
        </w:numPr>
        <w:tabs>
          <w:tab w:val="left" w:pos="567"/>
          <w:tab w:val="clear" w:pos="227"/>
        </w:tabs>
        <w:spacing w:line="360" w:lineRule="auto"/>
        <w:rPr>
          <w:rFonts w:hint="eastAsia" w:ascii="仿宋" w:hAnsi="仿宋" w:eastAsia="仿宋" w:cs="仿宋"/>
          <w:color w:val="FF0000"/>
          <w:kern w:val="0"/>
          <w:sz w:val="24"/>
          <w:szCs w:val="24"/>
          <w:shd w:val="clear" w:color="auto" w:fill="FFFFFF"/>
          <w:lang w:bidi="ar"/>
        </w:rPr>
      </w:pPr>
      <w:r>
        <w:rPr>
          <w:rFonts w:hint="eastAsia" w:ascii="仿宋" w:hAnsi="仿宋" w:eastAsia="仿宋" w:cs="仿宋"/>
          <w:color w:val="FF0000"/>
          <w:sz w:val="24"/>
          <w:szCs w:val="24"/>
        </w:rPr>
        <w:t>9.1如甲方认为乙方支付服务存在差错，或者乙方发现支付差错，均应主动与对方进行沟通，双方友好协商解决。</w:t>
      </w:r>
    </w:p>
    <w:p>
      <w:pPr>
        <w:numPr>
          <w:ilvl w:val="0"/>
          <w:numId w:val="0"/>
        </w:numPr>
        <w:tabs>
          <w:tab w:val="left" w:pos="567"/>
          <w:tab w:val="clear" w:pos="227"/>
        </w:tabs>
        <w:spacing w:line="360" w:lineRule="auto"/>
        <w:rPr>
          <w:rFonts w:hint="eastAsia" w:ascii="仿宋" w:hAnsi="仿宋" w:eastAsia="仿宋" w:cs="仿宋"/>
          <w:color w:val="FF0000"/>
          <w:kern w:val="0"/>
          <w:sz w:val="24"/>
          <w:szCs w:val="24"/>
          <w:shd w:val="clear" w:color="auto" w:fill="FFFFFF"/>
          <w:lang w:bidi="ar"/>
        </w:rPr>
      </w:pPr>
      <w:r>
        <w:rPr>
          <w:rFonts w:hint="eastAsia" w:ascii="仿宋" w:hAnsi="仿宋" w:eastAsia="仿宋" w:cs="仿宋"/>
          <w:color w:val="FF0000"/>
          <w:sz w:val="24"/>
          <w:szCs w:val="24"/>
        </w:rPr>
        <w:t>9.2甲方可以拨打400-820-1688投诉专线进行投诉，乙方应当在接到投诉后两个工作日内与甲方协商处理争议事宜。</w:t>
      </w:r>
      <w:r>
        <w:rPr>
          <w:rFonts w:hint="eastAsia" w:ascii="仿宋" w:hAnsi="仿宋" w:eastAsia="仿宋" w:cs="仿宋"/>
          <w:vanish/>
          <w:color w:val="FF0000"/>
          <w:sz w:val="24"/>
          <w:szCs w:val="24"/>
        </w:rPr>
        <w:t>后打\一次性密码等素，如构</w:t>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r>
        <w:rPr>
          <w:rFonts w:hint="eastAsia" w:ascii="仿宋" w:hAnsi="仿宋" w:eastAsia="仿宋" w:cs="仿宋"/>
          <w:vanish/>
          <w:color w:val="FF0000"/>
          <w:sz w:val="24"/>
          <w:szCs w:val="24"/>
        </w:rPr>
        <w:pgNum/>
      </w:r>
    </w:p>
    <w:p>
      <w:pPr>
        <w:numPr>
          <w:ilvl w:val="0"/>
          <w:numId w:val="0"/>
        </w:numPr>
        <w:tabs>
          <w:tab w:val="left" w:pos="567"/>
          <w:tab w:val="clear" w:pos="227"/>
        </w:tabs>
        <w:spacing w:line="360" w:lineRule="auto"/>
        <w:rPr>
          <w:rFonts w:hint="eastAsia" w:ascii="仿宋" w:hAnsi="仿宋" w:eastAsia="仿宋" w:cs="仿宋"/>
          <w:color w:val="FF0000"/>
          <w:sz w:val="24"/>
          <w:szCs w:val="24"/>
        </w:rPr>
      </w:pPr>
      <w:r>
        <w:rPr>
          <w:rFonts w:hint="eastAsia" w:ascii="仿宋" w:hAnsi="仿宋" w:eastAsia="仿宋" w:cs="仿宋"/>
          <w:color w:val="FF0000"/>
          <w:sz w:val="24"/>
          <w:szCs w:val="24"/>
        </w:rPr>
        <w:t xml:space="preserve">9.3双方同意乙方系统交易记录是确定交易真实有效和交易具体内容的依据，是双方争议处理的依据。 </w:t>
      </w:r>
    </w:p>
    <w:p>
      <w:pPr>
        <w:numPr>
          <w:ilvl w:val="0"/>
          <w:numId w:val="0"/>
        </w:numPr>
        <w:tabs>
          <w:tab w:val="left" w:pos="567"/>
          <w:tab w:val="clear" w:pos="227"/>
        </w:tabs>
        <w:spacing w:line="360" w:lineRule="auto"/>
        <w:rPr>
          <w:rFonts w:hint="eastAsia" w:ascii="仿宋" w:hAnsi="仿宋" w:eastAsia="仿宋" w:cs="仿宋"/>
          <w:sz w:val="24"/>
          <w:szCs w:val="24"/>
        </w:rPr>
      </w:pPr>
    </w:p>
    <w:p>
      <w:pPr>
        <w:numPr>
          <w:ilvl w:val="0"/>
          <w:numId w:val="1"/>
        </w:numPr>
        <w:spacing w:line="360" w:lineRule="auto"/>
        <w:ind w:right="-57"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保密条款</w:t>
      </w:r>
    </w:p>
    <w:p>
      <w:pPr>
        <w:pStyle w:val="9"/>
        <w:numPr>
          <w:ilvl w:val="0"/>
          <w:numId w:val="0"/>
        </w:numPr>
        <w:tabs>
          <w:tab w:val="clear"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10.1乙方对因履行本协议而知悉的甲方信息和所发生的业务负有保密义务，未经甲方许可，不得向任何第三人提供或同意任何第三人使用。但是依法应向有权机关披露的情形，或乙方为完善互联网支付系统，必须向相关外包商、服务商提供的除外。</w:t>
      </w:r>
    </w:p>
    <w:p>
      <w:pPr>
        <w:pStyle w:val="9"/>
        <w:numPr>
          <w:ilvl w:val="0"/>
          <w:numId w:val="0"/>
        </w:numPr>
        <w:tabs>
          <w:tab w:val="clear" w:pos="227"/>
        </w:tabs>
        <w:spacing w:line="360" w:lineRule="auto"/>
        <w:ind w:right="-57" w:rightChars="-27"/>
        <w:rPr>
          <w:rFonts w:hint="eastAsia" w:ascii="仿宋" w:hAnsi="仿宋" w:eastAsia="仿宋" w:cs="仿宋"/>
          <w:sz w:val="24"/>
          <w:szCs w:val="24"/>
        </w:rPr>
      </w:pPr>
      <w:r>
        <w:rPr>
          <w:rFonts w:hint="eastAsia" w:ascii="仿宋" w:hAnsi="仿宋" w:eastAsia="仿宋" w:cs="仿宋"/>
          <w:sz w:val="24"/>
          <w:szCs w:val="24"/>
        </w:rPr>
        <w:t>10.2乙方向甲方提供的互联网支付客户端运行程序的全部权利（包括但不限于著作权、商标权、专利权和相关物权）属于乙方，上述软件的存储载体以及有关数据、资料为乙方所有且为乙方的商业秘密。甲方承诺尊重及保护乙方的上述权利和商业秘密，不得超出本协议约定的范围使用，也不得复制、传播、转让、许可他人使用、反向编译、修改。</w:t>
      </w:r>
    </w:p>
    <w:p>
      <w:pPr>
        <w:pStyle w:val="9"/>
        <w:numPr>
          <w:ilvl w:val="0"/>
          <w:numId w:val="0"/>
        </w:numPr>
        <w:tabs>
          <w:tab w:val="clear" w:pos="227"/>
        </w:tabs>
        <w:spacing w:line="360" w:lineRule="auto"/>
        <w:ind w:right="-57" w:rightChars="-27"/>
        <w:rPr>
          <w:rFonts w:hint="eastAsia" w:ascii="仿宋" w:hAnsi="仿宋" w:eastAsia="仿宋" w:cs="仿宋"/>
          <w:sz w:val="24"/>
          <w:szCs w:val="24"/>
        </w:rPr>
      </w:pPr>
    </w:p>
    <w:p>
      <w:pPr>
        <w:numPr>
          <w:numId w:val="0"/>
        </w:numPr>
        <w:spacing w:line="360" w:lineRule="auto"/>
        <w:ind w:right="-57" w:rightChars="-27"/>
        <w:rPr>
          <w:rFonts w:hint="eastAsia" w:ascii="仿宋" w:hAnsi="仿宋" w:eastAsia="仿宋" w:cs="仿宋"/>
          <w:color w:val="000000"/>
          <w:sz w:val="24"/>
          <w:szCs w:val="24"/>
        </w:rPr>
      </w:pPr>
      <w:r>
        <w:rPr>
          <w:rFonts w:hint="eastAsia" w:ascii="仿宋" w:hAnsi="仿宋" w:eastAsia="仿宋" w:cs="仿宋"/>
          <w:b/>
          <w:sz w:val="24"/>
          <w:szCs w:val="24"/>
          <w:lang w:val="en-US" w:eastAsia="zh-CN"/>
        </w:rPr>
        <w:t xml:space="preserve">    第十一条  </w:t>
      </w:r>
      <w:bookmarkStart w:id="0" w:name="_GoBack"/>
      <w:bookmarkEnd w:id="0"/>
      <w:r>
        <w:rPr>
          <w:rFonts w:hint="eastAsia" w:ascii="仿宋" w:hAnsi="仿宋" w:eastAsia="仿宋" w:cs="仿宋"/>
          <w:b/>
          <w:sz w:val="24"/>
          <w:szCs w:val="24"/>
        </w:rPr>
        <w:t>违约责任及争议解决</w:t>
      </w:r>
    </w:p>
    <w:p>
      <w:pPr>
        <w:tabs>
          <w:tab w:val="left" w:pos="425"/>
          <w:tab w:val="left" w:pos="567"/>
        </w:tabs>
        <w:spacing w:line="360" w:lineRule="auto"/>
        <w:rPr>
          <w:rFonts w:hint="eastAsia" w:ascii="仿宋" w:hAnsi="仿宋" w:eastAsia="仿宋" w:cs="仿宋"/>
          <w:color w:val="FF0000"/>
          <w:sz w:val="24"/>
          <w:szCs w:val="24"/>
        </w:rPr>
      </w:pPr>
      <w:r>
        <w:rPr>
          <w:rFonts w:hint="eastAsia" w:ascii="仿宋" w:hAnsi="仿宋" w:eastAsia="仿宋" w:cs="仿宋"/>
          <w:color w:val="FF0000"/>
          <w:sz w:val="24"/>
          <w:szCs w:val="24"/>
        </w:rPr>
        <w:t>11.1在本协议执行过程中，任何一方违反本协议的约定、本协议中所做的声明不真实或违反其在本协议中所做的承诺均构成违约。</w:t>
      </w:r>
    </w:p>
    <w:p>
      <w:pPr>
        <w:tabs>
          <w:tab w:val="left" w:pos="425"/>
          <w:tab w:val="left" w:pos="567"/>
        </w:tabs>
        <w:spacing w:line="360" w:lineRule="auto"/>
        <w:rPr>
          <w:rFonts w:hint="eastAsia" w:ascii="仿宋" w:hAnsi="仿宋" w:eastAsia="仿宋" w:cs="仿宋"/>
          <w:color w:val="FF0000"/>
          <w:sz w:val="24"/>
          <w:szCs w:val="24"/>
        </w:rPr>
      </w:pPr>
      <w:r>
        <w:rPr>
          <w:rFonts w:hint="eastAsia" w:ascii="仿宋" w:hAnsi="仿宋" w:eastAsia="仿宋" w:cs="仿宋"/>
          <w:color w:val="FF0000"/>
          <w:sz w:val="24"/>
          <w:szCs w:val="24"/>
        </w:rPr>
        <w:t>11.2违约方应且仅应就己方的违约行为给对方造成的直接损失进行赔偿。除直接损失外，任何一方不应就因履行本协议给对方造成的间接损失或机会性损失承担任何责任，包括但不限于财产损失、人身伤害、利润损失、收入损失、营业中断、缔约机会损失、预期利益损失等。</w:t>
      </w:r>
    </w:p>
    <w:p>
      <w:pPr>
        <w:pStyle w:val="1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11.3双方在履行本协议的过程中，如发生争议，应协商解决。协商不成的，任何一方均可向乙方所在地人民法院提起诉讼。</w:t>
      </w:r>
    </w:p>
    <w:p>
      <w:pPr>
        <w:pStyle w:val="10"/>
        <w:spacing w:line="360" w:lineRule="auto"/>
        <w:ind w:firstLine="482"/>
        <w:rPr>
          <w:rFonts w:hint="eastAsia" w:ascii="仿宋" w:hAnsi="仿宋" w:eastAsia="仿宋" w:cs="仿宋"/>
          <w:sz w:val="24"/>
          <w:szCs w:val="24"/>
        </w:rPr>
      </w:pPr>
    </w:p>
    <w:p>
      <w:pPr>
        <w:numPr>
          <w:ilvl w:val="0"/>
          <w:numId w:val="1"/>
        </w:numPr>
        <w:spacing w:line="360" w:lineRule="auto"/>
        <w:ind w:right="-57" w:rightChars="-27"/>
        <w:rPr>
          <w:rFonts w:hint="eastAsia" w:ascii="仿宋" w:hAnsi="仿宋" w:eastAsia="仿宋" w:cs="仿宋"/>
          <w:b/>
          <w:sz w:val="24"/>
          <w:szCs w:val="24"/>
        </w:rPr>
      </w:pPr>
      <w:r>
        <w:rPr>
          <w:rFonts w:hint="eastAsia" w:ascii="仿宋" w:hAnsi="仿宋" w:eastAsia="仿宋" w:cs="仿宋"/>
          <w:b/>
          <w:sz w:val="24"/>
          <w:szCs w:val="24"/>
        </w:rPr>
        <w:t>协议的中止和终止</w:t>
      </w:r>
    </w:p>
    <w:p>
      <w:pPr>
        <w:pStyle w:val="10"/>
        <w:spacing w:line="360" w:lineRule="auto"/>
        <w:ind w:firstLine="0"/>
        <w:rPr>
          <w:rFonts w:hint="eastAsia" w:ascii="仿宋" w:hAnsi="仿宋" w:eastAsia="仿宋" w:cs="仿宋"/>
          <w:sz w:val="24"/>
          <w:szCs w:val="24"/>
        </w:rPr>
      </w:pPr>
      <w:r>
        <w:rPr>
          <w:rFonts w:hint="eastAsia" w:ascii="仿宋" w:hAnsi="仿宋" w:eastAsia="仿宋" w:cs="仿宋"/>
          <w:sz w:val="24"/>
          <w:szCs w:val="24"/>
          <w:lang w:val="en-US" w:eastAsia="zh-CN"/>
        </w:rPr>
        <w:t>12.1</w:t>
      </w:r>
      <w:r>
        <w:rPr>
          <w:rFonts w:hint="eastAsia" w:ascii="仿宋" w:hAnsi="仿宋" w:eastAsia="仿宋" w:cs="仿宋"/>
          <w:sz w:val="24"/>
          <w:szCs w:val="24"/>
        </w:rPr>
        <w:t>乙方提供的互联网支付服务视甲方会员账户的具体状态而定，如该账户锁定、止付、销户等原因不能使用，则相关服务自动中止，甲方账户状态恢复正常时，乙方重新提供相应服务。</w:t>
      </w:r>
    </w:p>
    <w:p>
      <w:pPr>
        <w:pStyle w:val="10"/>
        <w:spacing w:line="360" w:lineRule="auto"/>
        <w:ind w:firstLine="0"/>
        <w:rPr>
          <w:rFonts w:hint="eastAsia" w:ascii="仿宋" w:hAnsi="仿宋" w:eastAsia="仿宋" w:cs="仿宋"/>
          <w:sz w:val="24"/>
          <w:szCs w:val="24"/>
        </w:rPr>
      </w:pPr>
      <w:r>
        <w:rPr>
          <w:rFonts w:hint="eastAsia" w:ascii="仿宋" w:hAnsi="仿宋" w:eastAsia="仿宋" w:cs="仿宋"/>
          <w:sz w:val="24"/>
          <w:szCs w:val="24"/>
          <w:lang w:val="en-US" w:eastAsia="zh-CN"/>
        </w:rPr>
        <w:t>12.2</w:t>
      </w:r>
      <w:r>
        <w:rPr>
          <w:rFonts w:hint="eastAsia" w:ascii="仿宋" w:hAnsi="仿宋" w:eastAsia="仿宋" w:cs="仿宋"/>
          <w:sz w:val="24"/>
          <w:szCs w:val="24"/>
        </w:rPr>
        <w:t>甲方账户注销手续办理完毕，本协议即为终止。</w:t>
      </w:r>
    </w:p>
    <w:p>
      <w:pPr>
        <w:pStyle w:val="10"/>
        <w:spacing w:line="360" w:lineRule="auto"/>
        <w:ind w:firstLine="0"/>
        <w:rPr>
          <w:rFonts w:hint="eastAsia" w:ascii="仿宋" w:hAnsi="仿宋" w:eastAsia="仿宋" w:cs="仿宋"/>
          <w:sz w:val="24"/>
          <w:szCs w:val="24"/>
        </w:rPr>
      </w:pPr>
      <w:r>
        <w:rPr>
          <w:rFonts w:hint="eastAsia" w:ascii="仿宋" w:hAnsi="仿宋" w:eastAsia="仿宋" w:cs="仿宋"/>
          <w:sz w:val="24"/>
          <w:szCs w:val="24"/>
          <w:lang w:val="en-US" w:eastAsia="zh-CN"/>
        </w:rPr>
        <w:t>12.3</w:t>
      </w:r>
      <w:r>
        <w:rPr>
          <w:rFonts w:hint="eastAsia" w:ascii="仿宋" w:hAnsi="仿宋" w:eastAsia="仿宋" w:cs="仿宋"/>
          <w:sz w:val="24"/>
          <w:szCs w:val="24"/>
        </w:rPr>
        <w:t>在甲方违反本协议规定或者其他乙方业务规定的情况下，乙方有权中止或终止本协议。协议终止并不意味终止前所发生的未完成交易指令的撤销，也不能消除因终止前的交易所带来的任何法律效果。</w:t>
      </w:r>
    </w:p>
    <w:p>
      <w:pPr>
        <w:pStyle w:val="10"/>
        <w:spacing w:line="360" w:lineRule="auto"/>
        <w:ind w:firstLine="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12.4</w:t>
      </w:r>
      <w:r>
        <w:rPr>
          <w:rFonts w:hint="eastAsia" w:ascii="仿宋" w:hAnsi="仿宋" w:eastAsia="仿宋" w:cs="仿宋"/>
          <w:color w:val="FF0000"/>
          <w:sz w:val="24"/>
          <w:szCs w:val="24"/>
        </w:rPr>
        <w:t>在本协议执行过程中，如任何一方无法定理由或除本协议约定的情况外单方面解除协议的，应当承担违约责任。</w:t>
      </w:r>
    </w:p>
    <w:p>
      <w:pPr>
        <w:pStyle w:val="10"/>
        <w:spacing w:line="360" w:lineRule="auto"/>
        <w:ind w:firstLine="482"/>
        <w:rPr>
          <w:rFonts w:hint="eastAsia" w:ascii="仿宋" w:hAnsi="仿宋" w:eastAsia="仿宋" w:cs="仿宋"/>
          <w:color w:val="FF0000"/>
          <w:sz w:val="24"/>
          <w:szCs w:val="24"/>
        </w:rPr>
      </w:pPr>
    </w:p>
    <w:p>
      <w:pPr>
        <w:numPr>
          <w:ilvl w:val="0"/>
          <w:numId w:val="1"/>
        </w:numPr>
        <w:spacing w:line="360" w:lineRule="auto"/>
        <w:ind w:right="-57" w:rightChars="-27"/>
        <w:rPr>
          <w:rFonts w:hint="eastAsia" w:ascii="仿宋" w:hAnsi="仿宋" w:eastAsia="仿宋" w:cs="仿宋"/>
          <w:sz w:val="24"/>
          <w:szCs w:val="24"/>
        </w:rPr>
      </w:pPr>
      <w:r>
        <w:rPr>
          <w:rFonts w:hint="eastAsia" w:ascii="仿宋" w:hAnsi="仿宋" w:eastAsia="仿宋" w:cs="仿宋"/>
          <w:b/>
          <w:sz w:val="24"/>
          <w:szCs w:val="24"/>
        </w:rPr>
        <w:t>协议的效力和生效</w:t>
      </w:r>
    </w:p>
    <w:p>
      <w:pPr>
        <w:spacing w:line="360" w:lineRule="auto"/>
        <w:ind w:firstLine="0"/>
        <w:rPr>
          <w:rFonts w:hint="eastAsia" w:ascii="仿宋" w:hAnsi="仿宋" w:eastAsia="仿宋" w:cs="仿宋"/>
          <w:sz w:val="24"/>
          <w:szCs w:val="24"/>
        </w:rPr>
      </w:pPr>
      <w:r>
        <w:rPr>
          <w:rFonts w:hint="eastAsia" w:ascii="仿宋" w:hAnsi="仿宋" w:eastAsia="仿宋" w:cs="仿宋"/>
          <w:sz w:val="24"/>
          <w:szCs w:val="24"/>
          <w:lang w:val="en-US" w:eastAsia="zh-CN"/>
        </w:rPr>
        <w:t>13.1</w:t>
      </w:r>
      <w:r>
        <w:rPr>
          <w:rFonts w:hint="eastAsia" w:ascii="仿宋" w:hAnsi="仿宋" w:eastAsia="仿宋" w:cs="仿宋"/>
          <w:sz w:val="24"/>
          <w:szCs w:val="24"/>
        </w:rPr>
        <w:t>本协议如以书面形式签署，</w:t>
      </w:r>
      <w:r>
        <w:rPr>
          <w:rFonts w:hint="eastAsia" w:ascii="仿宋" w:hAnsi="仿宋" w:eastAsia="仿宋" w:cs="仿宋"/>
          <w:color w:val="FF0000"/>
          <w:sz w:val="24"/>
          <w:szCs w:val="24"/>
        </w:rPr>
        <w:t>单位客户自双方盖章并法定代表人或授权签字人签字或签章之日起生效；个人客户自甲方签字乙方盖章并法定代表人或授权签字人签字或签章之日起生效。</w:t>
      </w:r>
      <w:r>
        <w:rPr>
          <w:rFonts w:hint="eastAsia" w:ascii="仿宋" w:hAnsi="仿宋" w:eastAsia="仿宋" w:cs="仿宋"/>
          <w:sz w:val="24"/>
          <w:szCs w:val="24"/>
        </w:rPr>
        <w:t>如甲方通过乙方网站对协议进行点击确认则视同与书面形式盖章或签字等同的确认行为，与书面形式具有同等法律效力，其效力自甲方在网站点击确认之日起生效。</w:t>
      </w:r>
    </w:p>
    <w:p>
      <w:pPr>
        <w:spacing w:line="360" w:lineRule="auto"/>
        <w:ind w:firstLine="0"/>
        <w:rPr>
          <w:rFonts w:hint="eastAsia" w:ascii="仿宋" w:hAnsi="仿宋" w:eastAsia="仿宋" w:cs="仿宋"/>
          <w:sz w:val="24"/>
          <w:szCs w:val="24"/>
        </w:rPr>
      </w:pPr>
      <w:r>
        <w:rPr>
          <w:rFonts w:hint="eastAsia" w:ascii="仿宋" w:hAnsi="仿宋" w:eastAsia="仿宋" w:cs="仿宋"/>
          <w:sz w:val="24"/>
          <w:szCs w:val="24"/>
          <w:lang w:val="en-US" w:eastAsia="zh-CN"/>
        </w:rPr>
        <w:t>13.2</w:t>
      </w:r>
      <w:r>
        <w:rPr>
          <w:rFonts w:hint="eastAsia" w:ascii="仿宋" w:hAnsi="仿宋" w:eastAsia="仿宋" w:cs="仿宋"/>
          <w:sz w:val="24"/>
          <w:szCs w:val="24"/>
        </w:rPr>
        <w:t>本协议有效期为一年，若双方在本协议到期前对于协议续期均无异议，则本协议自动续期一年，</w:t>
      </w:r>
      <w:r>
        <w:rPr>
          <w:rFonts w:hint="eastAsia" w:ascii="仿宋" w:hAnsi="仿宋" w:eastAsia="仿宋" w:cs="仿宋"/>
          <w:color w:val="FF0000"/>
          <w:sz w:val="24"/>
          <w:szCs w:val="24"/>
        </w:rPr>
        <w:t>续期次数不受限制</w:t>
      </w:r>
      <w:r>
        <w:rPr>
          <w:rFonts w:hint="eastAsia" w:ascii="仿宋" w:hAnsi="仿宋" w:eastAsia="仿宋" w:cs="仿宋"/>
          <w:sz w:val="24"/>
          <w:szCs w:val="24"/>
        </w:rPr>
        <w:t>；本协议的任何条款如因任何原因而被确认无效，都不影响本协议其他条款的效力。</w:t>
      </w:r>
    </w:p>
    <w:p>
      <w:pPr>
        <w:spacing w:line="360" w:lineRule="auto"/>
        <w:ind w:firstLine="640"/>
        <w:rPr>
          <w:rFonts w:hint="eastAsia" w:ascii="仿宋" w:hAnsi="仿宋" w:eastAsia="仿宋" w:cs="仿宋"/>
          <w:sz w:val="24"/>
          <w:szCs w:val="24"/>
        </w:rPr>
      </w:pPr>
    </w:p>
    <w:p>
      <w:pPr>
        <w:spacing w:line="360" w:lineRule="auto"/>
        <w:rPr>
          <w:rFonts w:hint="eastAsia" w:ascii="仿宋" w:hAnsi="仿宋" w:eastAsia="仿宋" w:cs="仿宋"/>
          <w:color w:val="FF0000"/>
          <w:sz w:val="24"/>
          <w:szCs w:val="24"/>
        </w:rPr>
      </w:pPr>
      <w:r>
        <w:rPr>
          <w:rFonts w:hint="eastAsia" w:ascii="仿宋" w:hAnsi="仿宋" w:eastAsia="仿宋" w:cs="仿宋"/>
          <w:color w:val="FF0000"/>
          <w:sz w:val="24"/>
          <w:szCs w:val="24"/>
        </w:rPr>
        <w:t>甲方（单位盖章/个人签字）：</w:t>
      </w:r>
    </w:p>
    <w:p>
      <w:pPr>
        <w:spacing w:line="360" w:lineRule="auto"/>
        <w:rPr>
          <w:rFonts w:hint="eastAsia" w:ascii="仿宋" w:hAnsi="仿宋" w:eastAsia="仿宋" w:cs="仿宋"/>
          <w:color w:val="FF0000"/>
          <w:sz w:val="24"/>
          <w:szCs w:val="24"/>
        </w:rPr>
      </w:pPr>
      <w:r>
        <w:rPr>
          <w:rFonts w:hint="eastAsia" w:ascii="仿宋" w:hAnsi="仿宋" w:eastAsia="仿宋" w:cs="仿宋"/>
          <w:color w:val="FF0000"/>
          <w:sz w:val="24"/>
          <w:szCs w:val="24"/>
        </w:rPr>
        <w:t>法定代表人或授权签字人（签字/签章）：</w:t>
      </w:r>
    </w:p>
    <w:p>
      <w:pPr>
        <w:spacing w:line="360" w:lineRule="auto"/>
        <w:rPr>
          <w:rFonts w:hint="eastAsia" w:ascii="仿宋" w:hAnsi="仿宋" w:eastAsia="仿宋" w:cs="仿宋"/>
          <w:color w:val="FF0000"/>
          <w:sz w:val="24"/>
          <w:szCs w:val="24"/>
        </w:rPr>
      </w:pPr>
      <w:r>
        <w:rPr>
          <w:rFonts w:hint="eastAsia" w:ascii="仿宋" w:hAnsi="仿宋" w:eastAsia="仿宋" w:cs="仿宋"/>
          <w:color w:val="FF0000"/>
          <w:sz w:val="24"/>
          <w:szCs w:val="24"/>
        </w:rPr>
        <w:t>住所：</w:t>
      </w:r>
    </w:p>
    <w:p>
      <w:pPr>
        <w:spacing w:line="360" w:lineRule="auto"/>
        <w:rPr>
          <w:rFonts w:hint="eastAsia" w:ascii="仿宋" w:hAnsi="仿宋" w:eastAsia="仿宋" w:cs="仿宋"/>
          <w:color w:val="FF0000"/>
          <w:sz w:val="24"/>
          <w:szCs w:val="24"/>
        </w:rPr>
      </w:pPr>
    </w:p>
    <w:p>
      <w:pPr>
        <w:spacing w:line="360" w:lineRule="auto"/>
        <w:rPr>
          <w:rFonts w:hint="eastAsia" w:ascii="仿宋" w:hAnsi="仿宋" w:eastAsia="仿宋" w:cs="仿宋"/>
          <w:color w:val="FF0000"/>
          <w:sz w:val="24"/>
          <w:szCs w:val="24"/>
        </w:rPr>
      </w:pPr>
    </w:p>
    <w:p>
      <w:pPr>
        <w:spacing w:line="360" w:lineRule="auto"/>
        <w:rPr>
          <w:rFonts w:hint="eastAsia" w:ascii="仿宋" w:hAnsi="仿宋" w:eastAsia="仿宋" w:cs="仿宋"/>
          <w:color w:val="FF0000"/>
          <w:sz w:val="24"/>
          <w:szCs w:val="24"/>
        </w:rPr>
      </w:pPr>
      <w:r>
        <w:rPr>
          <w:rFonts w:hint="eastAsia" w:ascii="仿宋" w:hAnsi="仿宋" w:eastAsia="仿宋" w:cs="仿宋"/>
          <w:color w:val="FF0000"/>
          <w:sz w:val="24"/>
          <w:szCs w:val="24"/>
        </w:rPr>
        <w:t>乙方（盖章）：</w:t>
      </w:r>
    </w:p>
    <w:p>
      <w:pPr>
        <w:spacing w:line="360" w:lineRule="auto"/>
        <w:rPr>
          <w:rFonts w:hint="eastAsia" w:ascii="仿宋" w:hAnsi="仿宋" w:eastAsia="仿宋" w:cs="仿宋"/>
          <w:color w:val="FF0000"/>
          <w:sz w:val="24"/>
          <w:szCs w:val="24"/>
        </w:rPr>
      </w:pPr>
      <w:r>
        <w:rPr>
          <w:rFonts w:hint="eastAsia" w:ascii="仿宋" w:hAnsi="仿宋" w:eastAsia="仿宋" w:cs="仿宋"/>
          <w:color w:val="FF0000"/>
          <w:sz w:val="24"/>
          <w:szCs w:val="24"/>
        </w:rPr>
        <w:t>法定代表人或授权签字人（签字/签章）：</w:t>
      </w:r>
    </w:p>
    <w:p>
      <w:pPr>
        <w:spacing w:line="360" w:lineRule="auto"/>
      </w:pPr>
      <w:r>
        <w:rPr>
          <w:rFonts w:hint="eastAsia" w:ascii="仿宋" w:hAnsi="仿宋" w:eastAsia="仿宋" w:cs="仿宋"/>
          <w:color w:val="FF0000"/>
          <w:sz w:val="24"/>
          <w:szCs w:val="24"/>
        </w:rPr>
        <w:t>住所：上海市宝山区双城路803弄9号13楼</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jc w:val="center"/>
      <w:rPr>
        <w:rFonts w:hint="eastAsia"/>
      </w:rPr>
    </w:pPr>
    <w:r>
      <w:rPr>
        <w:rStyle w:val="13"/>
        <w:rFonts w:hint="eastAsia"/>
      </w:rPr>
      <w:t>第</w:t>
    </w:r>
    <w:r>
      <w:fldChar w:fldCharType="begin"/>
    </w:r>
    <w:r>
      <w:rPr>
        <w:rStyle w:val="13"/>
      </w:rPr>
      <w:instrText xml:space="preserve"> PAGE </w:instrText>
    </w:r>
    <w:r>
      <w:fldChar w:fldCharType="separate"/>
    </w:r>
    <w:r>
      <w:rPr>
        <w:rStyle w:val="13"/>
        <w:lang w:val="zh-CN" w:eastAsia="zh-CN"/>
      </w:rPr>
      <w:t>11</w:t>
    </w:r>
    <w:r>
      <w:fldChar w:fldCharType="end"/>
    </w:r>
    <w:r>
      <w:rPr>
        <w:rStyle w:val="13"/>
        <w:rFonts w:hint="eastAsia"/>
      </w:rPr>
      <w:t>页 共</w:t>
    </w:r>
    <w:r>
      <w:fldChar w:fldCharType="begin"/>
    </w:r>
    <w:r>
      <w:rPr>
        <w:rStyle w:val="13"/>
      </w:rPr>
      <w:instrText xml:space="preserve"> NUMPAGES </w:instrText>
    </w:r>
    <w:r>
      <w:fldChar w:fldCharType="separate"/>
    </w:r>
    <w:r>
      <w:rPr>
        <w:rStyle w:val="13"/>
        <w:lang w:val="zh-CN" w:eastAsia="zh-CN"/>
      </w:rPr>
      <w:t>11</w:t>
    </w:r>
    <w:r>
      <w:fldChar w:fldCharType="end"/>
    </w:r>
    <w:r>
      <w:rPr>
        <w:rStyle w:val="13"/>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multilevel"/>
    <w:tmpl w:val="00000003"/>
    <w:lvl w:ilvl="0" w:tentative="1">
      <w:start w:val="3"/>
      <w:numFmt w:val="decimal"/>
      <w:suff w:val="space"/>
      <w:lvlText w:val="%1、"/>
      <w:lvlJc w:val="left"/>
      <w:pPr>
        <w:ind w:left="0" w:firstLine="0"/>
      </w:pPr>
      <w:rPr>
        <w:rFonts w:hint="default" w:ascii="宋体" w:hAnsi="宋体" w:eastAsia="宋体"/>
        <w:sz w:val="22"/>
      </w:rPr>
    </w:lvl>
    <w:lvl w:ilvl="1" w:tentative="1">
      <w:start w:val="1"/>
      <w:numFmt w:val="decimal"/>
      <w:suff w:val="space"/>
      <w:lvlText w:val="%1.%2"/>
      <w:lvlJc w:val="left"/>
      <w:pPr>
        <w:ind w:left="0" w:firstLine="0"/>
      </w:pPr>
      <w:rPr>
        <w:rFonts w:hint="default" w:ascii="仿宋_GB2312" w:hAnsi="仿宋_GB2312" w:eastAsia="仿宋_GB2312"/>
        <w:sz w:val="22"/>
      </w:rPr>
    </w:lvl>
    <w:lvl w:ilvl="2" w:tentative="1">
      <w:start w:val="1"/>
      <w:numFmt w:val="decimal"/>
      <w:suff w:val="space"/>
      <w:lvlText w:val="%1.%2.%3."/>
      <w:lvlJc w:val="left"/>
      <w:pPr>
        <w:ind w:left="709" w:hanging="709"/>
      </w:pPr>
      <w:rPr>
        <w:rFonts w:hint="default" w:ascii="仿宋_GB2312" w:hAnsi="仿宋_GB2312" w:eastAsia="仿宋_GB2312"/>
      </w:rPr>
    </w:lvl>
    <w:lvl w:ilvl="3" w:tentative="1">
      <w:start w:val="1"/>
      <w:numFmt w:val="decimal"/>
      <w:lvlText w:val="%1.%2.%3.%4."/>
      <w:lvlJc w:val="left"/>
      <w:pPr>
        <w:tabs>
          <w:tab w:val="left" w:pos="850"/>
        </w:tabs>
        <w:ind w:left="850" w:hanging="850"/>
      </w:pPr>
      <w:rPr>
        <w:rFonts w:hint="default" w:ascii="宋体" w:hAnsi="宋体" w:eastAsia="宋体"/>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ascii="宋体" w:hAnsi="宋体" w:eastAsia="宋体"/>
      </w:rPr>
    </w:lvl>
    <w:lvl w:ilvl="8" w:tentative="1">
      <w:start w:val="1"/>
      <w:numFmt w:val="decimal"/>
      <w:lvlText w:val="%1.%2.%3.%4.%5.%6.%7.%8.%9."/>
      <w:lvlJc w:val="left"/>
      <w:pPr>
        <w:tabs>
          <w:tab w:val="left" w:pos="1558"/>
        </w:tabs>
        <w:ind w:left="1558" w:hanging="1558"/>
      </w:pPr>
      <w:rPr>
        <w:rFonts w:hint="default"/>
      </w:rPr>
    </w:lvl>
  </w:abstractNum>
  <w:abstractNum w:abstractNumId="12">
    <w:nsid w:val="0000000C"/>
    <w:multiLevelType w:val="multilevel"/>
    <w:tmpl w:val="0000000C"/>
    <w:lvl w:ilvl="0" w:tentative="1">
      <w:start w:val="4"/>
      <w:numFmt w:val="decimal"/>
      <w:suff w:val="space"/>
      <w:lvlText w:val="%1、"/>
      <w:lvlJc w:val="left"/>
      <w:pPr>
        <w:tabs>
          <w:tab w:val="left" w:pos="227"/>
        </w:tabs>
        <w:ind w:left="0" w:firstLine="0"/>
      </w:pPr>
      <w:rPr>
        <w:rFonts w:hint="default" w:ascii="宋体" w:hAnsi="宋体" w:eastAsia="宋体"/>
        <w:sz w:val="22"/>
      </w:rPr>
    </w:lvl>
    <w:lvl w:ilvl="1" w:tentative="1">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1">
      <w:start w:val="1"/>
      <w:numFmt w:val="decimal"/>
      <w:lvlText w:val="%1.%2.%3."/>
      <w:lvlJc w:val="left"/>
      <w:pPr>
        <w:tabs>
          <w:tab w:val="left" w:pos="709"/>
        </w:tabs>
        <w:ind w:left="709" w:hanging="709"/>
      </w:pPr>
      <w:rPr>
        <w:rFonts w:hint="default" w:ascii="仿宋_GB2312" w:hAnsi="仿宋_GB2312" w:eastAsia="仿宋_GB2312"/>
      </w:rPr>
    </w:lvl>
    <w:lvl w:ilvl="3" w:tentative="1">
      <w:start w:val="1"/>
      <w:numFmt w:val="decimal"/>
      <w:lvlText w:val="%1.%2.%3.%4."/>
      <w:lvlJc w:val="left"/>
      <w:pPr>
        <w:tabs>
          <w:tab w:val="left" w:pos="850"/>
        </w:tabs>
        <w:ind w:left="850" w:hanging="850"/>
      </w:pPr>
      <w:rPr>
        <w:rFonts w:hint="default" w:ascii="宋体" w:hAnsi="宋体" w:eastAsia="宋体"/>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ascii="宋体" w:hAnsi="宋体" w:eastAsia="宋体"/>
      </w:rPr>
    </w:lvl>
    <w:lvl w:ilvl="8" w:tentative="1">
      <w:start w:val="1"/>
      <w:numFmt w:val="decimal"/>
      <w:lvlText w:val="%1.%2.%3.%4.%5.%6.%7.%8.%9."/>
      <w:lvlJc w:val="left"/>
      <w:pPr>
        <w:tabs>
          <w:tab w:val="left" w:pos="1558"/>
        </w:tabs>
        <w:ind w:left="1558" w:hanging="1558"/>
      </w:pPr>
      <w:rPr>
        <w:rFonts w:hint="default"/>
      </w:rPr>
    </w:lvl>
  </w:abstractNum>
  <w:abstractNum w:abstractNumId="20">
    <w:nsid w:val="00000014"/>
    <w:multiLevelType w:val="multilevel"/>
    <w:tmpl w:val="00000014"/>
    <w:lvl w:ilvl="0" w:tentative="1">
      <w:start w:val="5"/>
      <w:numFmt w:val="decimal"/>
      <w:suff w:val="space"/>
      <w:lvlText w:val="%1、"/>
      <w:lvlJc w:val="left"/>
      <w:pPr>
        <w:tabs>
          <w:tab w:val="left" w:pos="227"/>
        </w:tabs>
        <w:ind w:left="0" w:firstLine="0"/>
      </w:pPr>
      <w:rPr>
        <w:rFonts w:hint="default" w:ascii="宋体" w:hAnsi="宋体" w:eastAsia="宋体"/>
        <w:sz w:val="20"/>
      </w:rPr>
    </w:lvl>
    <w:lvl w:ilvl="1" w:tentative="1">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1">
      <w:start w:val="1"/>
      <w:numFmt w:val="decimal"/>
      <w:suff w:val="space"/>
      <w:lvlText w:val="%1.%2.%3."/>
      <w:lvlJc w:val="left"/>
      <w:pPr>
        <w:tabs>
          <w:tab w:val="left" w:pos="709"/>
        </w:tabs>
        <w:ind w:left="709" w:hanging="709"/>
      </w:pPr>
      <w:rPr>
        <w:rFonts w:hint="default" w:ascii="宋体" w:hAnsi="宋体" w:eastAsia="宋体"/>
      </w:rPr>
    </w:lvl>
    <w:lvl w:ilvl="3" w:tentative="1">
      <w:start w:val="1"/>
      <w:numFmt w:val="decimal"/>
      <w:lvlText w:val="%1.%2.%3.%4."/>
      <w:lvlJc w:val="left"/>
      <w:pPr>
        <w:tabs>
          <w:tab w:val="left" w:pos="850"/>
        </w:tabs>
        <w:ind w:left="850" w:hanging="850"/>
      </w:pPr>
      <w:rPr>
        <w:rFonts w:hint="default" w:ascii="宋体" w:hAnsi="宋体" w:eastAsia="宋体"/>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ascii="宋体" w:hAnsi="宋体" w:eastAsia="宋体"/>
      </w:rPr>
    </w:lvl>
    <w:lvl w:ilvl="8" w:tentative="1">
      <w:start w:val="1"/>
      <w:numFmt w:val="decimal"/>
      <w:lvlText w:val="%1.%2.%3.%4.%5.%6.%7.%8.%9."/>
      <w:lvlJc w:val="left"/>
      <w:pPr>
        <w:tabs>
          <w:tab w:val="left" w:pos="1558"/>
        </w:tabs>
        <w:ind w:left="1558" w:hanging="1558"/>
      </w:pPr>
      <w:rPr>
        <w:rFonts w:hint="default"/>
      </w:rPr>
    </w:lvl>
  </w:abstractNum>
  <w:abstractNum w:abstractNumId="18">
    <w:nsid w:val="00000012"/>
    <w:multiLevelType w:val="multilevel"/>
    <w:tmpl w:val="00000012"/>
    <w:lvl w:ilvl="0" w:tentative="1">
      <w:start w:val="6"/>
      <w:numFmt w:val="decimal"/>
      <w:suff w:val="space"/>
      <w:lvlText w:val="%1、"/>
      <w:lvlJc w:val="left"/>
      <w:pPr>
        <w:tabs>
          <w:tab w:val="left" w:pos="227"/>
        </w:tabs>
        <w:ind w:left="0" w:firstLine="0"/>
      </w:pPr>
      <w:rPr>
        <w:rFonts w:hint="default" w:ascii="宋体" w:hAnsi="宋体" w:eastAsia="宋体"/>
        <w:sz w:val="22"/>
      </w:rPr>
    </w:lvl>
    <w:lvl w:ilvl="1" w:tentative="1">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1">
      <w:start w:val="1"/>
      <w:numFmt w:val="decimal"/>
      <w:suff w:val="space"/>
      <w:lvlText w:val="%1.%2.%3."/>
      <w:lvlJc w:val="left"/>
      <w:pPr>
        <w:tabs>
          <w:tab w:val="left" w:pos="709"/>
        </w:tabs>
        <w:ind w:left="709" w:hanging="709"/>
      </w:pPr>
      <w:rPr>
        <w:rFonts w:hint="default" w:ascii="宋体" w:hAnsi="宋体" w:eastAsia="宋体"/>
      </w:rPr>
    </w:lvl>
    <w:lvl w:ilvl="3" w:tentative="1">
      <w:start w:val="1"/>
      <w:numFmt w:val="decimal"/>
      <w:lvlText w:val="%1.%2.%3.%4."/>
      <w:lvlJc w:val="left"/>
      <w:pPr>
        <w:tabs>
          <w:tab w:val="left" w:pos="850"/>
        </w:tabs>
        <w:ind w:left="850" w:hanging="850"/>
      </w:pPr>
      <w:rPr>
        <w:rFonts w:hint="default" w:ascii="宋体" w:hAnsi="宋体" w:eastAsia="宋体"/>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ascii="宋体" w:hAnsi="宋体" w:eastAsia="宋体"/>
      </w:rPr>
    </w:lvl>
    <w:lvl w:ilvl="8" w:tentative="1">
      <w:start w:val="1"/>
      <w:numFmt w:val="decimal"/>
      <w:lvlText w:val="%1.%2.%3.%4.%5.%6.%7.%8.%9."/>
      <w:lvlJc w:val="left"/>
      <w:pPr>
        <w:tabs>
          <w:tab w:val="left" w:pos="1558"/>
        </w:tabs>
        <w:ind w:left="1558" w:hanging="1558"/>
      </w:pPr>
      <w:rPr>
        <w:rFonts w:hint="default"/>
      </w:rPr>
    </w:lvl>
  </w:abstractNum>
  <w:abstractNum w:abstractNumId="16">
    <w:nsid w:val="00000010"/>
    <w:multiLevelType w:val="multilevel"/>
    <w:tmpl w:val="00000010"/>
    <w:lvl w:ilvl="0" w:tentative="1">
      <w:start w:val="7"/>
      <w:numFmt w:val="decimal"/>
      <w:suff w:val="space"/>
      <w:lvlText w:val="%1、"/>
      <w:lvlJc w:val="left"/>
      <w:pPr>
        <w:tabs>
          <w:tab w:val="left" w:pos="227"/>
        </w:tabs>
        <w:ind w:left="0" w:firstLine="0"/>
      </w:pPr>
      <w:rPr>
        <w:rFonts w:hint="default" w:ascii="宋体" w:hAnsi="宋体" w:eastAsia="宋体"/>
        <w:sz w:val="22"/>
      </w:rPr>
    </w:lvl>
    <w:lvl w:ilvl="1" w:tentative="1">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1">
      <w:start w:val="1"/>
      <w:numFmt w:val="decimal"/>
      <w:suff w:val="space"/>
      <w:lvlText w:val="%1.%2.%3."/>
      <w:lvlJc w:val="left"/>
      <w:pPr>
        <w:tabs>
          <w:tab w:val="left" w:pos="709"/>
        </w:tabs>
        <w:ind w:left="709" w:hanging="709"/>
      </w:pPr>
      <w:rPr>
        <w:rFonts w:hint="default" w:ascii="宋体" w:hAnsi="宋体" w:eastAsia="宋体"/>
      </w:rPr>
    </w:lvl>
    <w:lvl w:ilvl="3" w:tentative="1">
      <w:start w:val="1"/>
      <w:numFmt w:val="decimal"/>
      <w:lvlText w:val="%1.%2.%3.%4."/>
      <w:lvlJc w:val="left"/>
      <w:pPr>
        <w:tabs>
          <w:tab w:val="left" w:pos="850"/>
        </w:tabs>
        <w:ind w:left="850" w:hanging="850"/>
      </w:pPr>
      <w:rPr>
        <w:rFonts w:hint="default" w:ascii="宋体" w:hAnsi="宋体" w:eastAsia="宋体"/>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ascii="宋体" w:hAnsi="宋体" w:eastAsia="宋体"/>
      </w:rPr>
    </w:lvl>
    <w:lvl w:ilvl="8" w:tentative="1">
      <w:start w:val="1"/>
      <w:numFmt w:val="decimal"/>
      <w:lvlText w:val="%1.%2.%3.%4.%5.%6.%7.%8.%9."/>
      <w:lvlJc w:val="left"/>
      <w:pPr>
        <w:tabs>
          <w:tab w:val="left" w:pos="1558"/>
        </w:tabs>
        <w:ind w:left="1558" w:hanging="1558"/>
      </w:pPr>
      <w:rPr>
        <w:rFonts w:hint="default"/>
      </w:rPr>
    </w:lvl>
  </w:abstractNum>
  <w:abstractNum w:abstractNumId="1">
    <w:nsid w:val="00000001"/>
    <w:multiLevelType w:val="multilevel"/>
    <w:tmpl w:val="00000001"/>
    <w:lvl w:ilvl="0" w:tentative="1">
      <w:start w:val="2"/>
      <w:numFmt w:val="decimal"/>
      <w:suff w:val="space"/>
      <w:lvlText w:val="%1、"/>
      <w:lvlJc w:val="left"/>
      <w:pPr>
        <w:tabs>
          <w:tab w:val="left" w:pos="227"/>
        </w:tabs>
        <w:ind w:left="0" w:firstLine="0"/>
      </w:pPr>
      <w:rPr>
        <w:rFonts w:hint="default" w:ascii="宋体" w:hAnsi="宋体" w:eastAsia="宋体"/>
        <w:sz w:val="22"/>
      </w:rPr>
    </w:lvl>
    <w:lvl w:ilvl="1" w:tentative="1">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1">
      <w:start w:val="1"/>
      <w:numFmt w:val="decimal"/>
      <w:lvlText w:val="%1.%2.%3."/>
      <w:lvlJc w:val="left"/>
      <w:pPr>
        <w:tabs>
          <w:tab w:val="left" w:pos="709"/>
        </w:tabs>
        <w:ind w:left="709" w:hanging="709"/>
      </w:pPr>
      <w:rPr>
        <w:rFonts w:hint="default" w:ascii="宋体" w:hAnsi="宋体" w:eastAsia="宋体"/>
      </w:rPr>
    </w:lvl>
    <w:lvl w:ilvl="3" w:tentative="1">
      <w:start w:val="1"/>
      <w:numFmt w:val="decimal"/>
      <w:lvlText w:val="%1.%2.%3.%4."/>
      <w:lvlJc w:val="left"/>
      <w:pPr>
        <w:tabs>
          <w:tab w:val="left" w:pos="850"/>
        </w:tabs>
        <w:ind w:left="850" w:hanging="850"/>
      </w:pPr>
      <w:rPr>
        <w:rFonts w:hint="default" w:ascii="宋体" w:hAnsi="宋体" w:eastAsia="宋体"/>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ascii="宋体" w:hAnsi="宋体" w:eastAsia="宋体"/>
      </w:rPr>
    </w:lvl>
    <w:lvl w:ilvl="8" w:tentative="1">
      <w:start w:val="1"/>
      <w:numFmt w:val="decimal"/>
      <w:lvlText w:val="%1.%2.%3.%4.%5.%6.%7.%8.%9."/>
      <w:lvlJc w:val="left"/>
      <w:pPr>
        <w:tabs>
          <w:tab w:val="left" w:pos="1558"/>
        </w:tabs>
        <w:ind w:left="1558" w:hanging="1558"/>
      </w:pPr>
      <w:rPr>
        <w:rFonts w:hint="default"/>
      </w:rPr>
    </w:lvl>
  </w:abstractNum>
  <w:abstractNum w:abstractNumId="2">
    <w:nsid w:val="00000002"/>
    <w:multiLevelType w:val="multilevel"/>
    <w:tmpl w:val="00000002"/>
    <w:lvl w:ilvl="0" w:tentative="1">
      <w:start w:val="1"/>
      <w:numFmt w:val="decimal"/>
      <w:suff w:val="space"/>
      <w:lvlText w:val="%1、"/>
      <w:lvlJc w:val="left"/>
      <w:pPr>
        <w:tabs>
          <w:tab w:val="left" w:pos="227"/>
        </w:tabs>
        <w:ind w:left="0" w:firstLine="0"/>
      </w:pPr>
      <w:rPr>
        <w:rFonts w:hint="default" w:ascii="宋体" w:hAnsi="宋体" w:eastAsia="宋体"/>
        <w:sz w:val="22"/>
      </w:rPr>
    </w:lvl>
    <w:lvl w:ilvl="1" w:tentative="1">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1">
      <w:start w:val="1"/>
      <w:numFmt w:val="decimal"/>
      <w:lvlText w:val="%1.%2.%3."/>
      <w:lvlJc w:val="left"/>
      <w:pPr>
        <w:tabs>
          <w:tab w:val="left" w:pos="709"/>
        </w:tabs>
        <w:ind w:left="709" w:hanging="709"/>
      </w:pPr>
      <w:rPr>
        <w:rFonts w:hint="default" w:ascii="宋体" w:hAnsi="宋体" w:eastAsia="宋体"/>
      </w:rPr>
    </w:lvl>
    <w:lvl w:ilvl="3" w:tentative="1">
      <w:start w:val="1"/>
      <w:numFmt w:val="decimal"/>
      <w:lvlText w:val="%1.%2.%3.%4."/>
      <w:lvlJc w:val="left"/>
      <w:pPr>
        <w:tabs>
          <w:tab w:val="left" w:pos="850"/>
        </w:tabs>
        <w:ind w:left="850" w:hanging="850"/>
      </w:pPr>
      <w:rPr>
        <w:rFonts w:hint="default" w:ascii="宋体" w:hAnsi="宋体" w:eastAsia="宋体"/>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ascii="宋体" w:hAnsi="宋体" w:eastAsia="宋体"/>
      </w:rPr>
    </w:lvl>
    <w:lvl w:ilvl="8" w:tentative="1">
      <w:start w:val="1"/>
      <w:numFmt w:val="decimal"/>
      <w:lvlText w:val="%1.%2.%3.%4.%5.%6.%7.%8.%9."/>
      <w:lvlJc w:val="left"/>
      <w:pPr>
        <w:tabs>
          <w:tab w:val="left" w:pos="1558"/>
        </w:tabs>
        <w:ind w:left="1558" w:hanging="1558"/>
      </w:pPr>
      <w:rPr>
        <w:rFonts w:hint="default"/>
      </w:rPr>
    </w:lvl>
  </w:abstractNum>
  <w:abstractNum w:abstractNumId="3750663">
    <w:nsid w:val="00393B07"/>
    <w:multiLevelType w:val="multilevel"/>
    <w:tmpl w:val="00393B07"/>
    <w:lvl w:ilvl="0" w:tentative="1">
      <w:start w:val="1"/>
      <w:numFmt w:val="chineseCountingThousand"/>
      <w:lvlText w:val="第%1条"/>
      <w:lvlJc w:val="left"/>
      <w:pPr>
        <w:ind w:left="902" w:hanging="420"/>
      </w:pPr>
      <w:rPr>
        <w:rFonts w:hint="eastAsia"/>
        <w:b/>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num w:numId="1">
    <w:abstractNumId w:val="3750663"/>
  </w:num>
  <w:num w:numId="2">
    <w:abstractNumId w:val="2"/>
  </w:num>
  <w:num w:numId="3">
    <w:abstractNumId w:val="1"/>
  </w:num>
  <w:num w:numId="4">
    <w:abstractNumId w:val="3"/>
  </w:num>
  <w:num w:numId="5">
    <w:abstractNumId w:val="12"/>
  </w:num>
  <w:num w:numId="6">
    <w:abstractNumId w:val="20"/>
  </w:num>
  <w:num w:numId="7">
    <w:abstractNumId w:val="18"/>
  </w:num>
  <w:num w:numId="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F59B6"/>
    <w:rsid w:val="37107DCC"/>
    <w:rsid w:val="412F59B6"/>
    <w:rsid w:val="61555823"/>
    <w:rsid w:val="78A94A96"/>
    <w:rsid w:val="79A213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kern w:val="2"/>
      <w:sz w:val="21"/>
      <w:szCs w:val="22"/>
    </w:rPr>
  </w:style>
  <w:style w:type="character" w:styleId="4">
    <w:name w:val="annotation reference"/>
    <w:qFormat/>
    <w:uiPriority w:val="0"/>
    <w:rPr>
      <w:sz w:val="21"/>
      <w:szCs w:val="21"/>
    </w:rPr>
  </w:style>
  <w:style w:type="paragraph" w:customStyle="1" w:styleId="6">
    <w:name w:val="正文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正文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正文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正文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Plain Text"/>
    <w:basedOn w:val="1"/>
    <w:qFormat/>
    <w:uiPriority w:val="0"/>
    <w:pPr>
      <w:jc w:val="left"/>
    </w:pPr>
    <w:rPr>
      <w:rFonts w:ascii="Calibri" w:hAnsi="Courier New" w:eastAsia="宋体" w:cs="Courier New"/>
      <w:kern w:val="2"/>
      <w:sz w:val="21"/>
      <w:szCs w:val="21"/>
      <w:lang w:val="en-US" w:eastAsia="zh-CN"/>
    </w:rPr>
  </w:style>
  <w:style w:type="paragraph" w:customStyle="1" w:styleId="11">
    <w:name w:val="页脚 New New New"/>
    <w:basedOn w:val="12"/>
    <w:qFormat/>
    <w:uiPriority w:val="0"/>
    <w:pPr>
      <w:tabs>
        <w:tab w:val="center" w:pos="4153"/>
        <w:tab w:val="right" w:pos="8306"/>
      </w:tabs>
      <w:snapToGrid w:val="0"/>
      <w:jc w:val="left"/>
    </w:pPr>
    <w:rPr>
      <w:sz w:val="18"/>
      <w:szCs w:val="18"/>
    </w:rPr>
  </w:style>
  <w:style w:type="paragraph" w:customStyle="1" w:styleId="12">
    <w:name w:val="正文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页码 New New New"/>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2016-03-18T08:43:00Z</dcterms:created>
  <dc:creator>wenfeng</dc:creator>
  <cp:lastModifiedBy>wenfeng</cp:lastModifiedBy>
  <dcterms:modified xsi:type="dcterms:W3CDTF">2016-03-23T02:58:38Z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